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4E6B3" w14:textId="77777777" w:rsidR="00F02AED" w:rsidRPr="00A6778F" w:rsidRDefault="00F02AED" w:rsidP="00F02AED">
      <w:pPr>
        <w:pStyle w:val="ManualHeading1"/>
        <w:rPr>
          <w:noProof/>
        </w:rPr>
      </w:pPr>
      <w:r w:rsidRPr="00A6778F">
        <w:rPr>
          <w:noProof/>
        </w:rPr>
        <w:t>3.4. TÄIENDAVA TEABE LEHT PÜÜGITEGEVUSE ALALISEKS LÕPETAMISEKS ANTAVA ABI KOHTA</w:t>
      </w:r>
    </w:p>
    <w:p w14:paraId="4B234F79" w14:textId="77777777" w:rsidR="00F02AED" w:rsidRPr="00A6778F" w:rsidRDefault="00F02AED" w:rsidP="00F02AED">
      <w:pPr>
        <w:spacing w:after="0"/>
        <w:rPr>
          <w:rFonts w:eastAsia="Times New Roman"/>
          <w:i/>
          <w:noProof/>
          <w:szCs w:val="24"/>
        </w:rPr>
      </w:pPr>
      <w:r w:rsidRPr="00A6778F">
        <w:rPr>
          <w:i/>
          <w:noProof/>
        </w:rPr>
        <w:t>Käesolevat vormi peavad liikmesriigid kasutama selleks, et teatada püügitegevuse alaliseks lõpetamiseks antavast abist, nagu on kirjeldatud kalandus- ja vesiviljelussektoris antavat riigiabi käsitlevate suuniste</w:t>
      </w:r>
      <w:r w:rsidRPr="00A6778F">
        <w:rPr>
          <w:rStyle w:val="FootnoteReference"/>
          <w:rFonts w:eastAsia="Times New Roman"/>
          <w:i/>
          <w:noProof/>
          <w:szCs w:val="24"/>
          <w:lang w:eastAsia="en-GB"/>
        </w:rPr>
        <w:footnoteReference w:id="1"/>
      </w:r>
      <w:r w:rsidRPr="00A6778F">
        <w:rPr>
          <w:i/>
          <w:noProof/>
        </w:rPr>
        <w:t xml:space="preserve"> (edaspidi „suunised“) II osa 3. peatüki jaos 3.4.</w:t>
      </w:r>
    </w:p>
    <w:p w14:paraId="24ACA4C2" w14:textId="77777777" w:rsidR="00F02AED" w:rsidRPr="00A6778F" w:rsidRDefault="00F02AED" w:rsidP="00F02AED">
      <w:pPr>
        <w:pStyle w:val="ManualNumPar1"/>
        <w:rPr>
          <w:noProof/>
        </w:rPr>
      </w:pPr>
      <w:r w:rsidRPr="00B869BF">
        <w:rPr>
          <w:noProof/>
        </w:rPr>
        <w:t>1.</w:t>
      </w:r>
      <w:r w:rsidRPr="00B869BF">
        <w:rPr>
          <w:noProof/>
        </w:rPr>
        <w:tab/>
      </w:r>
      <w:r w:rsidRPr="00A6778F">
        <w:rPr>
          <w:noProof/>
        </w:rPr>
        <w:t xml:space="preserve">Kinnitage, et meetme puhul nähakse ette, et liidu kalalaeva, millega seoses abi antakse, ei tohi väljapoole liitu üle anda ega väljaspool liitu ümber registreerida vähemalt viie aasta jooksul pärast abi lõppmakse tegemist. </w:t>
      </w:r>
    </w:p>
    <w:p w14:paraId="0E396B1D" w14:textId="77777777" w:rsidR="00F02AED" w:rsidRPr="00A6778F" w:rsidRDefault="00F02AED" w:rsidP="00F02AED">
      <w:pPr>
        <w:pStyle w:val="Text1"/>
        <w:rPr>
          <w:noProof/>
        </w:rPr>
      </w:pPr>
      <w:sdt>
        <w:sdtPr>
          <w:rPr>
            <w:noProof/>
          </w:rPr>
          <w:id w:val="-102678750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93517159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4BCEF9B2" w14:textId="77777777" w:rsidR="00F02AED" w:rsidRPr="00A6778F" w:rsidRDefault="00F02AED" w:rsidP="00F02AED">
      <w:pPr>
        <w:pStyle w:val="ManualNumPar2"/>
        <w:rPr>
          <w:noProof/>
        </w:rPr>
      </w:pPr>
      <w:r w:rsidRPr="00B869BF">
        <w:rPr>
          <w:noProof/>
        </w:rPr>
        <w:t>1.1.</w:t>
      </w:r>
      <w:r w:rsidRPr="00B869BF">
        <w:rPr>
          <w:noProof/>
        </w:rPr>
        <w:tab/>
      </w:r>
      <w:r w:rsidRPr="00A6778F">
        <w:rPr>
          <w:noProof/>
        </w:rPr>
        <w:t>Kui vastus on jaatav, märkige õigusliku aluse asjaomane säte (asjaomased sätted).</w:t>
      </w:r>
    </w:p>
    <w:p w14:paraId="5E4E0A6A" w14:textId="77777777" w:rsidR="00F02AED" w:rsidRPr="00A6778F" w:rsidRDefault="00F02AED" w:rsidP="00F02AED">
      <w:pPr>
        <w:pStyle w:val="Text1"/>
        <w:rPr>
          <w:noProof/>
        </w:rPr>
      </w:pPr>
      <w:r w:rsidRPr="00A6778F">
        <w:rPr>
          <w:noProof/>
        </w:rPr>
        <w:t>…………………………………………………………………………………….</w:t>
      </w:r>
    </w:p>
    <w:p w14:paraId="72F25BCC" w14:textId="77777777" w:rsidR="00F02AED" w:rsidRPr="00A6778F" w:rsidRDefault="00F02AED" w:rsidP="00F02AED">
      <w:pPr>
        <w:autoSpaceDE w:val="0"/>
        <w:autoSpaceDN w:val="0"/>
        <w:adjustRightInd w:val="0"/>
        <w:spacing w:after="0"/>
        <w:rPr>
          <w:rFonts w:eastAsia="Times New Roman"/>
          <w:i/>
          <w:iCs/>
          <w:noProof/>
          <w:szCs w:val="24"/>
        </w:rPr>
      </w:pPr>
      <w:r w:rsidRPr="00A6778F">
        <w:rPr>
          <w:i/>
          <w:noProof/>
        </w:rPr>
        <w:t>Kui meede hõlmab üksnes kalalaevade lammutamist, siis sellele küsimusele ei ole vaja vastata.</w:t>
      </w:r>
    </w:p>
    <w:p w14:paraId="56B89266" w14:textId="77777777" w:rsidR="00F02AED" w:rsidRPr="00A6778F" w:rsidRDefault="00F02AED" w:rsidP="00F02AED">
      <w:pPr>
        <w:pStyle w:val="ManualNumPar1"/>
        <w:rPr>
          <w:rFonts w:eastAsia="Times New Roman"/>
          <w:noProof/>
          <w:szCs w:val="24"/>
        </w:rPr>
      </w:pPr>
      <w:r w:rsidRPr="00B869BF">
        <w:rPr>
          <w:noProof/>
        </w:rPr>
        <w:t>2.</w:t>
      </w:r>
      <w:r w:rsidRPr="00B869BF">
        <w:rPr>
          <w:noProof/>
        </w:rPr>
        <w:tab/>
      </w:r>
      <w:r w:rsidRPr="00A6778F">
        <w:rPr>
          <w:noProof/>
        </w:rPr>
        <w:t>Kinnitage, et püügitegevuse alaline lõpetamine on võimaliku vahendina ette nähtud määruse (EL) nr 1380/2013 artikli 22 lõikes 4 osutatud tegevuskavas.</w:t>
      </w:r>
    </w:p>
    <w:p w14:paraId="01D54579" w14:textId="77777777" w:rsidR="00F02AED" w:rsidRPr="00A6778F" w:rsidRDefault="00F02AED" w:rsidP="00F02AED">
      <w:pPr>
        <w:pStyle w:val="Text1"/>
        <w:rPr>
          <w:noProof/>
        </w:rPr>
      </w:pPr>
      <w:sdt>
        <w:sdtPr>
          <w:rPr>
            <w:noProof/>
          </w:rPr>
          <w:id w:val="-204204982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49707080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6DD6F471" w14:textId="77777777" w:rsidR="00F02AED" w:rsidRPr="00A6778F" w:rsidRDefault="00F02AED" w:rsidP="00F02AED">
      <w:pPr>
        <w:rPr>
          <w:i/>
          <w:iCs/>
          <w:noProof/>
        </w:rPr>
      </w:pPr>
      <w:r w:rsidRPr="00A6778F">
        <w:rPr>
          <w:i/>
          <w:noProof/>
        </w:rPr>
        <w:t>Kui meede võetakse suuniste punkti 277 kohaselt majanduslikel kaalutlustel või muudel, mere bioloogiliste ressursside kaitsega seotud kaalutlustel, ei ole vaja sellele küsimusele vastata. Samuti kui meede on seotud sisevetekalandusega, siis ei ole vaja sellele küsimusele vastata.</w:t>
      </w:r>
    </w:p>
    <w:p w14:paraId="6A6C89D0" w14:textId="77777777" w:rsidR="00F02AED" w:rsidRPr="00A6778F" w:rsidRDefault="00F02AED" w:rsidP="00F02AED">
      <w:pPr>
        <w:pStyle w:val="ManualNumPar1"/>
        <w:rPr>
          <w:rFonts w:eastAsia="Times New Roman"/>
          <w:noProof/>
          <w:szCs w:val="24"/>
        </w:rPr>
      </w:pPr>
      <w:r w:rsidRPr="00B869BF">
        <w:rPr>
          <w:noProof/>
        </w:rPr>
        <w:t>3.</w:t>
      </w:r>
      <w:r w:rsidRPr="00B869BF">
        <w:rPr>
          <w:noProof/>
        </w:rPr>
        <w:tab/>
      </w:r>
      <w:r w:rsidRPr="00A6778F">
        <w:rPr>
          <w:noProof/>
        </w:rPr>
        <w:t>Kinnitage, et püügitegevuse alaline lõpetamine saavutatakse järgmiste meetmete abil:</w:t>
      </w:r>
    </w:p>
    <w:p w14:paraId="60EFDD95" w14:textId="77777777" w:rsidR="00F02AED" w:rsidRPr="00A6778F" w:rsidRDefault="00F02AED" w:rsidP="00F02AED">
      <w:pPr>
        <w:pStyle w:val="Point1"/>
        <w:rPr>
          <w:noProof/>
        </w:rPr>
      </w:pPr>
      <w:r w:rsidRPr="00B869BF">
        <w:rPr>
          <w:noProof/>
        </w:rPr>
        <w:t>(a)</w:t>
      </w:r>
      <w:r w:rsidRPr="00B869BF">
        <w:rPr>
          <w:noProof/>
        </w:rPr>
        <w:tab/>
      </w:r>
      <w:sdt>
        <w:sdtPr>
          <w:rPr>
            <w:rFonts w:ascii="MS Gothic" w:eastAsia="MS Gothic" w:hAnsi="MS Gothic"/>
            <w:noProof/>
          </w:rPr>
          <w:id w:val="-24502926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kalalaev lammutatakse</w:t>
      </w:r>
    </w:p>
    <w:p w14:paraId="6D1481FB" w14:textId="77777777" w:rsidR="00F02AED" w:rsidRPr="00A6778F" w:rsidRDefault="00F02AED" w:rsidP="00F02AED">
      <w:pPr>
        <w:pStyle w:val="Point1"/>
        <w:rPr>
          <w:noProof/>
        </w:rPr>
      </w:pPr>
      <w:r w:rsidRPr="00B869BF">
        <w:rPr>
          <w:noProof/>
        </w:rPr>
        <w:t>(b)</w:t>
      </w:r>
      <w:r w:rsidRPr="00B869BF">
        <w:rPr>
          <w:noProof/>
        </w:rPr>
        <w:tab/>
      </w:r>
      <w:sdt>
        <w:sdtPr>
          <w:rPr>
            <w:rFonts w:ascii="MS Gothic" w:eastAsia="MS Gothic" w:hAnsi="MS Gothic"/>
            <w:noProof/>
          </w:rPr>
          <w:id w:val="-205561688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kalalaevad kõrvaldatakse ja seadistatakse ümber muuks tegevuseks kui töönduspüügiks</w:t>
      </w:r>
    </w:p>
    <w:p w14:paraId="46CB66C1" w14:textId="77777777" w:rsidR="00F02AED" w:rsidRPr="00A6778F" w:rsidRDefault="00F02AED" w:rsidP="00F02AED">
      <w:pPr>
        <w:pStyle w:val="Point1"/>
        <w:rPr>
          <w:noProof/>
        </w:rPr>
      </w:pPr>
      <w:r w:rsidRPr="00B869BF">
        <w:rPr>
          <w:noProof/>
        </w:rPr>
        <w:t>(c)</w:t>
      </w:r>
      <w:r w:rsidRPr="00B869BF">
        <w:rPr>
          <w:noProof/>
        </w:rPr>
        <w:tab/>
      </w:r>
      <w:sdt>
        <w:sdtPr>
          <w:rPr>
            <w:rFonts w:ascii="MS Gothic" w:eastAsia="MS Gothic" w:hAnsi="MS Gothic"/>
            <w:noProof/>
          </w:rPr>
          <w:id w:val="-134756190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mõlemad punktid, st püügitegevuse alaline lõpetamine toimub kalalaeva lammutamise ja kõrvaldamise ja ümberseadistamise teel</w:t>
      </w:r>
    </w:p>
    <w:p w14:paraId="0431DB99" w14:textId="77777777" w:rsidR="00F02AED" w:rsidRPr="00A6778F" w:rsidRDefault="00F02AED" w:rsidP="00F02AED">
      <w:pPr>
        <w:pStyle w:val="ManualNumPar2"/>
        <w:rPr>
          <w:rFonts w:eastAsia="Times New Roman"/>
          <w:noProof/>
          <w:szCs w:val="24"/>
        </w:rPr>
      </w:pPr>
      <w:r w:rsidRPr="00B869BF">
        <w:rPr>
          <w:noProof/>
        </w:rPr>
        <w:t>3.1.</w:t>
      </w:r>
      <w:r w:rsidRPr="00B869BF">
        <w:rPr>
          <w:noProof/>
        </w:rPr>
        <w:tab/>
      </w:r>
      <w:r w:rsidRPr="00A6778F">
        <w:rPr>
          <w:noProof/>
        </w:rPr>
        <w:t>Märkige õigusliku aluse säte/sätted, mis kajastavad valitud vastust.</w:t>
      </w:r>
    </w:p>
    <w:p w14:paraId="07C23C20" w14:textId="77777777" w:rsidR="00F02AED" w:rsidRPr="00A6778F" w:rsidRDefault="00F02AED" w:rsidP="00F02AED">
      <w:pPr>
        <w:pStyle w:val="Text1"/>
        <w:rPr>
          <w:noProof/>
        </w:rPr>
      </w:pPr>
      <w:r w:rsidRPr="00A6778F">
        <w:rPr>
          <w:noProof/>
        </w:rPr>
        <w:t>…………………………………………………………………………………….</w:t>
      </w:r>
    </w:p>
    <w:p w14:paraId="41894C4D" w14:textId="77777777" w:rsidR="00F02AED" w:rsidRPr="00A6778F" w:rsidRDefault="00F02AED" w:rsidP="00F02AED">
      <w:pPr>
        <w:pStyle w:val="ManualNumPar1"/>
        <w:rPr>
          <w:rFonts w:eastAsia="Times New Roman"/>
          <w:noProof/>
          <w:szCs w:val="24"/>
        </w:rPr>
      </w:pPr>
      <w:r w:rsidRPr="00B869BF">
        <w:rPr>
          <w:noProof/>
        </w:rPr>
        <w:t>4.</w:t>
      </w:r>
      <w:r w:rsidRPr="00B869BF">
        <w:rPr>
          <w:noProof/>
        </w:rPr>
        <w:tab/>
      </w:r>
      <w:r w:rsidRPr="00A6778F">
        <w:rPr>
          <w:noProof/>
        </w:rPr>
        <w:t>Kinnitage, et meetme puhul nähakse ette, et kalalaevad peavad olema registreeritud aktiivse laevana ja tegelenud kalapüügiga vähemalt 90 päeva aastas abitaotluse esitamise päevale eelneva kahe kalendriaasta jooksul.</w:t>
      </w:r>
    </w:p>
    <w:p w14:paraId="4B40F40C" w14:textId="77777777" w:rsidR="00F02AED" w:rsidRPr="00A6778F" w:rsidRDefault="00F02AED" w:rsidP="00F02AED">
      <w:pPr>
        <w:pStyle w:val="Text1"/>
        <w:rPr>
          <w:noProof/>
        </w:rPr>
      </w:pPr>
      <w:sdt>
        <w:sdtPr>
          <w:rPr>
            <w:noProof/>
          </w:rPr>
          <w:id w:val="-141523887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06549098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15DF548B" w14:textId="77777777" w:rsidR="00F02AED" w:rsidRPr="00A6778F" w:rsidRDefault="00F02AED" w:rsidP="00F02AED">
      <w:pPr>
        <w:pStyle w:val="ManualNumPar2"/>
        <w:rPr>
          <w:rFonts w:eastAsia="Times New Roman"/>
          <w:noProof/>
          <w:szCs w:val="24"/>
        </w:rPr>
      </w:pPr>
      <w:r w:rsidRPr="00B869BF">
        <w:rPr>
          <w:noProof/>
        </w:rPr>
        <w:t>4.1.</w:t>
      </w:r>
      <w:r w:rsidRPr="00B869BF">
        <w:rPr>
          <w:noProof/>
        </w:rPr>
        <w:tab/>
      </w:r>
      <w:r w:rsidRPr="00A6778F">
        <w:rPr>
          <w:noProof/>
        </w:rPr>
        <w:t>Kui vastus on jaatav, märkige õigusliku aluse asjaomane säte (asjaomased sätted).</w:t>
      </w:r>
    </w:p>
    <w:p w14:paraId="33BB065A" w14:textId="77777777" w:rsidR="00F02AED" w:rsidRPr="00A6778F" w:rsidRDefault="00F02AED" w:rsidP="00F02AED">
      <w:pPr>
        <w:pStyle w:val="Text1"/>
        <w:rPr>
          <w:noProof/>
        </w:rPr>
      </w:pPr>
      <w:r w:rsidRPr="00A6778F">
        <w:rPr>
          <w:noProof/>
        </w:rPr>
        <w:t>……………………………………………………………………………………….</w:t>
      </w:r>
    </w:p>
    <w:p w14:paraId="28EF8AD4" w14:textId="77777777" w:rsidR="00F02AED" w:rsidRPr="00A6778F" w:rsidRDefault="00F02AED" w:rsidP="00F02AED">
      <w:pPr>
        <w:pStyle w:val="ManualNumPar2"/>
        <w:rPr>
          <w:rFonts w:eastAsia="Times New Roman"/>
          <w:noProof/>
          <w:szCs w:val="24"/>
        </w:rPr>
      </w:pPr>
      <w:bookmarkStart w:id="0" w:name="_Hlk125376374"/>
      <w:r w:rsidRPr="00B869BF">
        <w:rPr>
          <w:noProof/>
        </w:rPr>
        <w:t>4.2.</w:t>
      </w:r>
      <w:r w:rsidRPr="00B869BF">
        <w:rPr>
          <w:noProof/>
        </w:rPr>
        <w:tab/>
      </w:r>
      <w:r w:rsidRPr="00A6778F">
        <w:rPr>
          <w:noProof/>
        </w:rPr>
        <w:t xml:space="preserve">Kui kõnealune püügitegevus on laadilt selline, et seda ei saa teostada kogu kalendriaasta jooksul, võib suuniste punktis 275 c osutatud püügitegevuse miinimumnõuet vähendada selliselt, et tegelike püügipäevade arvu ja püügiks kasutatavate päevade arvu suhe on sama, mis tegelike püügipäevade arvu ja </w:t>
      </w:r>
      <w:r w:rsidRPr="00A6778F">
        <w:rPr>
          <w:noProof/>
        </w:rPr>
        <w:lastRenderedPageBreak/>
        <w:t xml:space="preserve">kalendriaasta päevade arvu suhe nende abi saavate ettevõtjate puhul, kes püüavad kala kogu aasta jooksul. </w:t>
      </w:r>
    </w:p>
    <w:p w14:paraId="08ADC295" w14:textId="77777777" w:rsidR="00F02AED" w:rsidRPr="00A6778F" w:rsidRDefault="00F02AED" w:rsidP="00F02AED">
      <w:pPr>
        <w:pStyle w:val="ManualNumPar3"/>
        <w:rPr>
          <w:noProof/>
        </w:rPr>
      </w:pPr>
      <w:r w:rsidRPr="00B869BF">
        <w:rPr>
          <w:noProof/>
        </w:rPr>
        <w:t>4.2.1.</w:t>
      </w:r>
      <w:r w:rsidRPr="00B869BF">
        <w:rPr>
          <w:noProof/>
        </w:rPr>
        <w:tab/>
      </w:r>
      <w:r w:rsidRPr="00A6778F">
        <w:rPr>
          <w:noProof/>
        </w:rPr>
        <w:t>Sel juhul kirjeldage üksikasjalikult meetmega seotud püügitegevuse laadi, selgitage, kuidas on arvutatud püügitegevuse miinimumnõue, ning märkige õigusliku aluse asjaomane säte (asjaomased sätted).</w:t>
      </w:r>
    </w:p>
    <w:p w14:paraId="0D0E8042" w14:textId="77777777" w:rsidR="00F02AED" w:rsidRPr="00A6778F" w:rsidRDefault="00F02AED" w:rsidP="00F02AED">
      <w:pPr>
        <w:pStyle w:val="Text1"/>
        <w:rPr>
          <w:noProof/>
        </w:rPr>
      </w:pPr>
      <w:r w:rsidRPr="00A6778F">
        <w:rPr>
          <w:noProof/>
        </w:rPr>
        <w:t>……………………………………………………………………………………….</w:t>
      </w:r>
      <w:bookmarkEnd w:id="0"/>
    </w:p>
    <w:p w14:paraId="005B2B50" w14:textId="77777777" w:rsidR="00F02AED" w:rsidRPr="00A6778F" w:rsidRDefault="00F02AED" w:rsidP="00F02AED">
      <w:pPr>
        <w:pStyle w:val="ManualNumPar2"/>
        <w:rPr>
          <w:noProof/>
          <w:szCs w:val="24"/>
        </w:rPr>
      </w:pPr>
      <w:r w:rsidRPr="00B869BF">
        <w:rPr>
          <w:noProof/>
        </w:rPr>
        <w:t>4.3.</w:t>
      </w:r>
      <w:r w:rsidRPr="00B869BF">
        <w:rPr>
          <w:noProof/>
        </w:rPr>
        <w:tab/>
      </w:r>
      <w:r w:rsidRPr="00A6778F">
        <w:rPr>
          <w:noProof/>
        </w:rPr>
        <w:t>Kui meede on seotud sisevetekalandusega ja kui kalalaevad tegelevad mitme liigi püügiga, mille puhul on sisevetes lubatud eri arvul püügipäevi, on suuniste punktis 276 osutatud suhte arvutamiseks kasutatavate püügipäevade arv kõnealuse laeva puhul lubatud püügipäevade keskmine. Pange tähele, et sellisest kohandusest tulenev püügipäevade miinimumarv ei tohi siiski mingil juhul olla väiksem kui 30 päeva ega suurem kui 90 päeva.</w:t>
      </w:r>
    </w:p>
    <w:p w14:paraId="44994C8B" w14:textId="77777777" w:rsidR="00F02AED" w:rsidRPr="00A6778F" w:rsidRDefault="00F02AED" w:rsidP="00F02AED">
      <w:pPr>
        <w:pStyle w:val="ManualNumPar3"/>
        <w:rPr>
          <w:noProof/>
          <w:szCs w:val="24"/>
        </w:rPr>
      </w:pPr>
      <w:bookmarkStart w:id="1" w:name="_Hlk125377419"/>
      <w:r w:rsidRPr="00B869BF">
        <w:rPr>
          <w:noProof/>
        </w:rPr>
        <w:t>4.3.1.</w:t>
      </w:r>
      <w:r w:rsidRPr="00B869BF">
        <w:rPr>
          <w:noProof/>
        </w:rPr>
        <w:tab/>
      </w:r>
      <w:r w:rsidRPr="00A6778F">
        <w:rPr>
          <w:noProof/>
        </w:rPr>
        <w:t>Sel juhul kirjeldage üksikasjalikult kõnealuse sisevetekalanduse suhtes kohaldatavat õigus- ja/või haldusraamistikku, selgitage, kuidas on arvutatud püügitegevuse miinimumnõue, ning märkige õigusliku aluse asjaomane säte (asjaomased sätted).</w:t>
      </w:r>
    </w:p>
    <w:p w14:paraId="481A37FB" w14:textId="77777777" w:rsidR="00F02AED" w:rsidRPr="00A6778F" w:rsidRDefault="00F02AED" w:rsidP="00F02AED">
      <w:pPr>
        <w:pStyle w:val="Text1"/>
        <w:rPr>
          <w:noProof/>
        </w:rPr>
      </w:pPr>
      <w:r w:rsidRPr="00A6778F">
        <w:rPr>
          <w:noProof/>
        </w:rPr>
        <w:t>…………………………………………………………………………………….</w:t>
      </w:r>
      <w:bookmarkEnd w:id="1"/>
    </w:p>
    <w:p w14:paraId="30E264FD" w14:textId="77777777" w:rsidR="00F02AED" w:rsidRPr="00A6778F" w:rsidRDefault="00F02AED" w:rsidP="00F02AED">
      <w:pPr>
        <w:pStyle w:val="ManualNumPar1"/>
        <w:rPr>
          <w:rFonts w:eastAsia="Times New Roman"/>
          <w:noProof/>
          <w:szCs w:val="24"/>
        </w:rPr>
      </w:pPr>
      <w:r w:rsidRPr="00B869BF">
        <w:rPr>
          <w:noProof/>
        </w:rPr>
        <w:t>5.</w:t>
      </w:r>
      <w:r w:rsidRPr="00B869BF">
        <w:rPr>
          <w:noProof/>
        </w:rPr>
        <w:tab/>
      </w:r>
      <w:r w:rsidRPr="00A6778F">
        <w:rPr>
          <w:noProof/>
        </w:rPr>
        <w:t>Kinnitage, et meetme puhul nähakse ette, et samaväärne püügivõimsus eemaldatakse lõplikult liidu kalalaevastiku registrist ja seda ei asendata.</w:t>
      </w:r>
    </w:p>
    <w:p w14:paraId="7848F85A" w14:textId="77777777" w:rsidR="00F02AED" w:rsidRPr="00A6778F" w:rsidRDefault="00F02AED" w:rsidP="00F02AED">
      <w:pPr>
        <w:pStyle w:val="Text1"/>
        <w:rPr>
          <w:noProof/>
        </w:rPr>
      </w:pPr>
      <w:sdt>
        <w:sdtPr>
          <w:rPr>
            <w:noProof/>
          </w:rPr>
          <w:id w:val="16367905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66651519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226C889D" w14:textId="77777777" w:rsidR="00F02AED" w:rsidRPr="00A6778F" w:rsidRDefault="00F02AED" w:rsidP="00F02AED">
      <w:pPr>
        <w:pStyle w:val="ManualNumPar2"/>
        <w:rPr>
          <w:rFonts w:eastAsia="Times New Roman"/>
          <w:noProof/>
          <w:szCs w:val="24"/>
        </w:rPr>
      </w:pPr>
      <w:r w:rsidRPr="00B869BF">
        <w:rPr>
          <w:noProof/>
        </w:rPr>
        <w:t>5.1.</w:t>
      </w:r>
      <w:r w:rsidRPr="00B869BF">
        <w:rPr>
          <w:noProof/>
        </w:rPr>
        <w:tab/>
      </w:r>
      <w:r w:rsidRPr="00A6778F">
        <w:rPr>
          <w:noProof/>
        </w:rPr>
        <w:t>Kui meede on seotud sisevetekalandusega, kinnitage, et liidu laevastikuregistri asemel lähtutakse asjakohasest riiklikust laevastikuregistrist, kui see on riigisisese õiguse kohaselt olemas.</w:t>
      </w:r>
    </w:p>
    <w:p w14:paraId="38C1A283" w14:textId="77777777" w:rsidR="00F02AED" w:rsidRPr="00A6778F" w:rsidRDefault="00F02AED" w:rsidP="00F02AED">
      <w:pPr>
        <w:pStyle w:val="Text1"/>
        <w:rPr>
          <w:noProof/>
        </w:rPr>
      </w:pPr>
      <w:sdt>
        <w:sdtPr>
          <w:rPr>
            <w:noProof/>
          </w:rPr>
          <w:id w:val="-38102838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94749873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77844D42" w14:textId="77777777" w:rsidR="00F02AED" w:rsidRPr="00A6778F" w:rsidRDefault="00F02AED" w:rsidP="00F02AED">
      <w:pPr>
        <w:pStyle w:val="ManualNumPar2"/>
        <w:rPr>
          <w:rFonts w:eastAsia="Times New Roman"/>
          <w:noProof/>
          <w:szCs w:val="24"/>
        </w:rPr>
      </w:pPr>
      <w:r w:rsidRPr="00B869BF">
        <w:rPr>
          <w:noProof/>
        </w:rPr>
        <w:t>5.2.</w:t>
      </w:r>
      <w:r w:rsidRPr="00B869BF">
        <w:rPr>
          <w:noProof/>
        </w:rPr>
        <w:tab/>
      </w:r>
      <w:r w:rsidRPr="00A6778F">
        <w:rPr>
          <w:noProof/>
        </w:rPr>
        <w:t>Kui vastus küsimusele 5 või 5.1 on jaatav, siis märkige õigusliku aluse asjaomane säte (asjaomased sätted).</w:t>
      </w:r>
    </w:p>
    <w:p w14:paraId="2994DCBB" w14:textId="77777777" w:rsidR="00F02AED" w:rsidRPr="00A6778F" w:rsidRDefault="00F02AED" w:rsidP="00F02AED">
      <w:pPr>
        <w:pStyle w:val="Text1"/>
        <w:rPr>
          <w:noProof/>
        </w:rPr>
      </w:pPr>
      <w:r w:rsidRPr="00A6778F">
        <w:rPr>
          <w:noProof/>
        </w:rPr>
        <w:t>……………………………………………………………………………………….</w:t>
      </w:r>
    </w:p>
    <w:p w14:paraId="4EE4C03C" w14:textId="77777777" w:rsidR="00F02AED" w:rsidRPr="00A6778F" w:rsidRDefault="00F02AED" w:rsidP="00F02AED">
      <w:pPr>
        <w:pStyle w:val="ManualNumPar1"/>
        <w:rPr>
          <w:rFonts w:eastAsia="Times New Roman"/>
          <w:noProof/>
          <w:szCs w:val="24"/>
        </w:rPr>
      </w:pPr>
      <w:r w:rsidRPr="00B869BF">
        <w:rPr>
          <w:noProof/>
        </w:rPr>
        <w:t>6.</w:t>
      </w:r>
      <w:r w:rsidRPr="00B869BF">
        <w:rPr>
          <w:noProof/>
        </w:rPr>
        <w:tab/>
      </w:r>
      <w:r w:rsidRPr="00A6778F">
        <w:rPr>
          <w:noProof/>
        </w:rPr>
        <w:t>Kinnitage, et meetme puhul nähakse ette, et vastavad kalalaevatunnistused ja kalapüügiload tühistatakse alaliselt.</w:t>
      </w:r>
    </w:p>
    <w:p w14:paraId="38AF9085" w14:textId="77777777" w:rsidR="00F02AED" w:rsidRPr="00A6778F" w:rsidRDefault="00F02AED" w:rsidP="00F02AED">
      <w:pPr>
        <w:pStyle w:val="Text1"/>
        <w:rPr>
          <w:noProof/>
        </w:rPr>
      </w:pPr>
      <w:sdt>
        <w:sdtPr>
          <w:rPr>
            <w:noProof/>
          </w:rPr>
          <w:id w:val="-190558881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68363378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4248062C" w14:textId="77777777" w:rsidR="00F02AED" w:rsidRPr="00A6778F" w:rsidRDefault="00F02AED" w:rsidP="00F02AED">
      <w:pPr>
        <w:pStyle w:val="ManualNumPar2"/>
        <w:rPr>
          <w:rFonts w:eastAsia="Times New Roman"/>
          <w:noProof/>
          <w:szCs w:val="24"/>
        </w:rPr>
      </w:pPr>
      <w:r w:rsidRPr="00B869BF">
        <w:rPr>
          <w:noProof/>
        </w:rPr>
        <w:t>6.1.</w:t>
      </w:r>
      <w:r w:rsidRPr="00B869BF">
        <w:rPr>
          <w:noProof/>
        </w:rPr>
        <w:tab/>
      </w:r>
      <w:r w:rsidRPr="00A6778F">
        <w:rPr>
          <w:noProof/>
        </w:rPr>
        <w:t>Kui vastus on jaatav, märkige õigusliku aluse asjaomane säte (asjaomased sätted).</w:t>
      </w:r>
    </w:p>
    <w:p w14:paraId="6021A73D" w14:textId="77777777" w:rsidR="00F02AED" w:rsidRPr="00A6778F" w:rsidRDefault="00F02AED" w:rsidP="00F02AED">
      <w:pPr>
        <w:pStyle w:val="Text1"/>
        <w:rPr>
          <w:noProof/>
        </w:rPr>
      </w:pPr>
      <w:r w:rsidRPr="00A6778F">
        <w:rPr>
          <w:noProof/>
        </w:rPr>
        <w:t>………………………………………………………………………………………….</w:t>
      </w:r>
    </w:p>
    <w:p w14:paraId="0619C686" w14:textId="77777777" w:rsidR="00F02AED" w:rsidRPr="00A6778F" w:rsidRDefault="00F02AED" w:rsidP="00F02AED">
      <w:pPr>
        <w:pStyle w:val="ManualNumPar1"/>
        <w:rPr>
          <w:rFonts w:eastAsia="Times New Roman"/>
          <w:noProof/>
          <w:szCs w:val="24"/>
        </w:rPr>
      </w:pPr>
      <w:r w:rsidRPr="00B869BF">
        <w:rPr>
          <w:noProof/>
        </w:rPr>
        <w:t>7.</w:t>
      </w:r>
      <w:r w:rsidRPr="00B869BF">
        <w:rPr>
          <w:noProof/>
        </w:rPr>
        <w:tab/>
      </w:r>
      <w:r w:rsidRPr="00A6778F">
        <w:rPr>
          <w:noProof/>
        </w:rPr>
        <w:t>Kinnitage, et meetme puhul nähakse ette, et abi saavad ettevõtjad ei registreeri ühtegi kalalaeva viie aasta jooksul pärast abi saamist.</w:t>
      </w:r>
    </w:p>
    <w:p w14:paraId="25E1C3B8" w14:textId="77777777" w:rsidR="00F02AED" w:rsidRPr="00A6778F" w:rsidRDefault="00F02AED" w:rsidP="00F02AED">
      <w:pPr>
        <w:pStyle w:val="Text1"/>
        <w:rPr>
          <w:noProof/>
        </w:rPr>
      </w:pPr>
      <w:sdt>
        <w:sdtPr>
          <w:rPr>
            <w:noProof/>
          </w:rPr>
          <w:id w:val="-28450841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81109316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611E36CB" w14:textId="77777777" w:rsidR="00F02AED" w:rsidRPr="00A6778F" w:rsidRDefault="00F02AED" w:rsidP="00F02AED">
      <w:pPr>
        <w:pStyle w:val="ManualNumPar2"/>
        <w:rPr>
          <w:rFonts w:eastAsia="Times New Roman"/>
          <w:noProof/>
          <w:szCs w:val="24"/>
        </w:rPr>
      </w:pPr>
      <w:r w:rsidRPr="00B869BF">
        <w:rPr>
          <w:noProof/>
        </w:rPr>
        <w:t>7.1.</w:t>
      </w:r>
      <w:r w:rsidRPr="00B869BF">
        <w:rPr>
          <w:noProof/>
        </w:rPr>
        <w:tab/>
      </w:r>
      <w:r w:rsidRPr="00A6778F">
        <w:rPr>
          <w:noProof/>
        </w:rPr>
        <w:t>Kui meede on seotud sisevetekalandusega, kinnitage, et liidu laevastikuregistri asemel lähtutakse asjakohasest riiklikust laevastikuregistrist, kui see on riigisisese õiguse kohaselt olemas.</w:t>
      </w:r>
    </w:p>
    <w:p w14:paraId="5F28F87D" w14:textId="77777777" w:rsidR="00F02AED" w:rsidRPr="00A6778F" w:rsidRDefault="00F02AED" w:rsidP="00F02AED">
      <w:pPr>
        <w:pStyle w:val="Text1"/>
        <w:rPr>
          <w:noProof/>
        </w:rPr>
      </w:pPr>
      <w:sdt>
        <w:sdtPr>
          <w:rPr>
            <w:noProof/>
          </w:rPr>
          <w:id w:val="161085434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96735378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41D1BF15" w14:textId="77777777" w:rsidR="00F02AED" w:rsidRPr="00A6778F" w:rsidRDefault="00F02AED" w:rsidP="00F02AED">
      <w:pPr>
        <w:pStyle w:val="ManualNumPar2"/>
        <w:rPr>
          <w:rFonts w:eastAsia="Times New Roman"/>
          <w:noProof/>
          <w:szCs w:val="24"/>
        </w:rPr>
      </w:pPr>
      <w:r w:rsidRPr="00B869BF">
        <w:rPr>
          <w:noProof/>
        </w:rPr>
        <w:t>7.2.</w:t>
      </w:r>
      <w:r w:rsidRPr="00B869BF">
        <w:rPr>
          <w:noProof/>
        </w:rPr>
        <w:tab/>
      </w:r>
      <w:r w:rsidRPr="00A6778F">
        <w:rPr>
          <w:noProof/>
        </w:rPr>
        <w:t>Kui vastus küsimusele 7 või 7.1 on jaatav, siis märkige õigusliku aluse asjaomane säte (asjaomased sätted).</w:t>
      </w:r>
    </w:p>
    <w:p w14:paraId="269C6325" w14:textId="77777777" w:rsidR="00F02AED" w:rsidRPr="00A6778F" w:rsidRDefault="00F02AED" w:rsidP="00F02AED">
      <w:pPr>
        <w:pStyle w:val="Text1"/>
        <w:rPr>
          <w:noProof/>
        </w:rPr>
      </w:pPr>
      <w:r w:rsidRPr="00A6778F">
        <w:rPr>
          <w:noProof/>
        </w:rPr>
        <w:lastRenderedPageBreak/>
        <w:t>……………………………………………………………………………………….</w:t>
      </w:r>
    </w:p>
    <w:p w14:paraId="5894461A" w14:textId="77777777" w:rsidR="00F02AED" w:rsidRPr="00A6778F" w:rsidRDefault="00F02AED" w:rsidP="00F02AED">
      <w:pPr>
        <w:pStyle w:val="ManualNumPar1"/>
        <w:rPr>
          <w:rFonts w:eastAsia="Times New Roman"/>
          <w:noProof/>
          <w:szCs w:val="24"/>
        </w:rPr>
      </w:pPr>
      <w:r w:rsidRPr="00B869BF">
        <w:rPr>
          <w:noProof/>
        </w:rPr>
        <w:t>8.</w:t>
      </w:r>
      <w:r w:rsidRPr="00B869BF">
        <w:rPr>
          <w:noProof/>
        </w:rPr>
        <w:tab/>
      </w:r>
      <w:r w:rsidRPr="00A6778F">
        <w:rPr>
          <w:noProof/>
        </w:rPr>
        <w:t>Kui meede võetakse suuniste punkti 277 kohaselt majanduslikel kaalutlustel või muudel, mere bioloogiliste ressursside kaitsega seotud kaalutlustel või kui meede on seotud sisevetekalandusega suuniste punkti 280 kohaselt, siis selgitage järgmist:</w:t>
      </w:r>
    </w:p>
    <w:p w14:paraId="4B522E1C" w14:textId="77777777" w:rsidR="00F02AED" w:rsidRPr="00A6778F" w:rsidRDefault="00F02AED" w:rsidP="00F02AED">
      <w:pPr>
        <w:pStyle w:val="ManualNumPar2"/>
        <w:rPr>
          <w:rFonts w:eastAsia="Times New Roman"/>
          <w:noProof/>
          <w:szCs w:val="24"/>
        </w:rPr>
      </w:pPr>
      <w:r w:rsidRPr="00B869BF">
        <w:rPr>
          <w:noProof/>
        </w:rPr>
        <w:t>8.1.</w:t>
      </w:r>
      <w:r w:rsidRPr="00B869BF">
        <w:rPr>
          <w:noProof/>
        </w:rPr>
        <w:tab/>
      </w:r>
      <w:r w:rsidRPr="00A6778F">
        <w:rPr>
          <w:noProof/>
        </w:rPr>
        <w:t>Selgitage üksikasjalikult asjaolusid, mis põhjendavad püügitegevuse alalist lõpetamist</w:t>
      </w:r>
      <w:bookmarkStart w:id="2" w:name="_Ref125107693"/>
      <w:r w:rsidRPr="00A6778F">
        <w:rPr>
          <w:noProof/>
        </w:rPr>
        <w:t>, tuues näiteks välja taotletavad majanduslikud või keskkonnakaalutlused.</w:t>
      </w:r>
      <w:bookmarkEnd w:id="2"/>
    </w:p>
    <w:p w14:paraId="2ABFB9C5" w14:textId="77777777" w:rsidR="00F02AED" w:rsidRPr="00A6778F" w:rsidRDefault="00F02AED" w:rsidP="00F02AED">
      <w:pPr>
        <w:pStyle w:val="Text1"/>
        <w:rPr>
          <w:noProof/>
        </w:rPr>
      </w:pPr>
      <w:r w:rsidRPr="00A6778F">
        <w:rPr>
          <w:noProof/>
        </w:rPr>
        <w:t>………………………………………………………………………………….</w:t>
      </w:r>
    </w:p>
    <w:p w14:paraId="18468CFE" w14:textId="77777777" w:rsidR="00F02AED" w:rsidRPr="00A6778F" w:rsidRDefault="00F02AED" w:rsidP="00F02AED">
      <w:pPr>
        <w:pStyle w:val="ManualNumPar2"/>
        <w:rPr>
          <w:rFonts w:eastAsia="Times New Roman"/>
          <w:noProof/>
          <w:szCs w:val="24"/>
        </w:rPr>
      </w:pPr>
      <w:bookmarkStart w:id="3" w:name="_Hlk125376717"/>
      <w:r w:rsidRPr="00B869BF">
        <w:rPr>
          <w:noProof/>
        </w:rPr>
        <w:t>8.2.</w:t>
      </w:r>
      <w:r w:rsidRPr="00B869BF">
        <w:rPr>
          <w:noProof/>
        </w:rPr>
        <w:tab/>
      </w:r>
      <w:r w:rsidRPr="00A6778F">
        <w:rPr>
          <w:noProof/>
        </w:rPr>
        <w:t>Märkige meetme eesmärk:</w:t>
      </w:r>
    </w:p>
    <w:p w14:paraId="659B9841" w14:textId="77777777" w:rsidR="00F02AED" w:rsidRPr="00A6778F" w:rsidRDefault="00F02AED" w:rsidP="00F02AED">
      <w:pPr>
        <w:pStyle w:val="Tiret0"/>
        <w:rPr>
          <w:noProof/>
        </w:rPr>
      </w:pPr>
      <w:sdt>
        <w:sdtPr>
          <w:rPr>
            <w:rFonts w:ascii="MS Gothic" w:eastAsia="MS Gothic" w:hAnsi="MS Gothic"/>
            <w:noProof/>
          </w:rPr>
          <w:id w:val="33842692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ab/>
        <w:t>kaitsemeetmed, mida toetavad teaduslikud tõendid</w:t>
      </w:r>
    </w:p>
    <w:p w14:paraId="1D2CE75B" w14:textId="77777777" w:rsidR="00F02AED" w:rsidRPr="00A6778F" w:rsidRDefault="00F02AED" w:rsidP="00F02AED">
      <w:pPr>
        <w:pStyle w:val="Tiret0"/>
        <w:rPr>
          <w:noProof/>
        </w:rPr>
      </w:pPr>
      <w:sdt>
        <w:sdtPr>
          <w:rPr>
            <w:rFonts w:ascii="MS Gothic" w:eastAsia="MS Gothic" w:hAnsi="MS Gothic"/>
            <w:noProof/>
          </w:rPr>
          <w:id w:val="-100103932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ab/>
        <w:t>majanduslikud kaalutlused</w:t>
      </w:r>
    </w:p>
    <w:p w14:paraId="5EB45D8E" w14:textId="77777777" w:rsidR="00F02AED" w:rsidRPr="00A6778F" w:rsidRDefault="00F02AED" w:rsidP="00F02AED">
      <w:pPr>
        <w:pStyle w:val="ManualNumPar3"/>
        <w:rPr>
          <w:noProof/>
        </w:rPr>
      </w:pPr>
      <w:bookmarkStart w:id="4" w:name="_Hlk125377676"/>
      <w:bookmarkEnd w:id="3"/>
      <w:r w:rsidRPr="00B869BF">
        <w:rPr>
          <w:noProof/>
        </w:rPr>
        <w:t>8.2.1.</w:t>
      </w:r>
      <w:r w:rsidRPr="00B869BF">
        <w:rPr>
          <w:noProof/>
        </w:rPr>
        <w:tab/>
      </w:r>
      <w:r w:rsidRPr="00A6778F">
        <w:rPr>
          <w:noProof/>
        </w:rPr>
        <w:t xml:space="preserve">Kaitsemeetmete puhul esitage kokkuvõte meedet toetavatest teaduslikest tõenditest. </w:t>
      </w:r>
    </w:p>
    <w:p w14:paraId="48760613" w14:textId="77777777" w:rsidR="00F02AED" w:rsidRPr="00A6778F" w:rsidRDefault="00F02AED" w:rsidP="00F02AED">
      <w:pPr>
        <w:pStyle w:val="Text1"/>
        <w:rPr>
          <w:noProof/>
        </w:rPr>
      </w:pPr>
      <w:r w:rsidRPr="00A6778F">
        <w:rPr>
          <w:noProof/>
        </w:rPr>
        <w:t>…………………………………………………………………………………….</w:t>
      </w:r>
    </w:p>
    <w:bookmarkEnd w:id="4"/>
    <w:p w14:paraId="72D3D98C" w14:textId="77777777" w:rsidR="00F02AED" w:rsidRPr="00A6778F" w:rsidRDefault="00F02AED" w:rsidP="00F02AED">
      <w:pPr>
        <w:pStyle w:val="ManualNumPar3"/>
        <w:rPr>
          <w:rFonts w:eastAsia="Times New Roman"/>
          <w:noProof/>
          <w:szCs w:val="24"/>
        </w:rPr>
      </w:pPr>
      <w:r w:rsidRPr="00B869BF">
        <w:rPr>
          <w:noProof/>
        </w:rPr>
        <w:t>8.2.2.</w:t>
      </w:r>
      <w:r w:rsidRPr="00B869BF">
        <w:rPr>
          <w:noProof/>
        </w:rPr>
        <w:tab/>
      </w:r>
      <w:r w:rsidRPr="00A6778F">
        <w:rPr>
          <w:noProof/>
        </w:rPr>
        <w:t xml:space="preserve">Kui tegemist on majanduslike kaalutlustega, selgitage üksikasjalikult püügitegevuse alalise lõpetamise majanduslikke põhjuseid (välja arvatud juhul, kui seda on juba kirjeldatud vastuses küsimusele </w:t>
      </w:r>
      <w:r w:rsidRPr="00A6778F">
        <w:rPr>
          <w:rFonts w:eastAsia="Times New Roman"/>
          <w:noProof/>
        </w:rPr>
        <w:t>8.1</w:t>
      </w:r>
      <w:r w:rsidRPr="00A6778F">
        <w:rPr>
          <w:noProof/>
        </w:rPr>
        <w:t xml:space="preserve">). </w:t>
      </w:r>
    </w:p>
    <w:p w14:paraId="444DB71C" w14:textId="77777777" w:rsidR="00F02AED" w:rsidRPr="00A6778F" w:rsidRDefault="00F02AED" w:rsidP="00F02AED">
      <w:pPr>
        <w:pStyle w:val="Text1"/>
        <w:rPr>
          <w:noProof/>
        </w:rPr>
      </w:pPr>
      <w:r w:rsidRPr="00A6778F">
        <w:rPr>
          <w:noProof/>
        </w:rPr>
        <w:t>……………………………………………………………………………………….</w:t>
      </w:r>
    </w:p>
    <w:p w14:paraId="747692B2" w14:textId="77777777" w:rsidR="00F02AED" w:rsidRPr="00A6778F" w:rsidRDefault="00F02AED" w:rsidP="00F02AED">
      <w:pPr>
        <w:pStyle w:val="ManualNumPar2"/>
        <w:rPr>
          <w:rFonts w:eastAsia="Times New Roman"/>
          <w:noProof/>
          <w:szCs w:val="24"/>
        </w:rPr>
      </w:pPr>
      <w:bookmarkStart w:id="5" w:name="_Hlk125376523"/>
      <w:r w:rsidRPr="00B869BF">
        <w:rPr>
          <w:noProof/>
        </w:rPr>
        <w:t>8.3.</w:t>
      </w:r>
      <w:r w:rsidRPr="00B869BF">
        <w:rPr>
          <w:noProof/>
        </w:rPr>
        <w:tab/>
      </w:r>
      <w:r w:rsidRPr="00A6778F">
        <w:rPr>
          <w:noProof/>
        </w:rPr>
        <w:t>Seoses sisevetekalandusega kinnitage, et meetme kohast abi saab anda üksnes abi saavatele ettevõtjatele, kes tegutsevad ainult sisevetel.</w:t>
      </w:r>
    </w:p>
    <w:p w14:paraId="03E6BB97" w14:textId="77777777" w:rsidR="00F02AED" w:rsidRPr="00A6778F" w:rsidRDefault="00F02AED" w:rsidP="00F02AED">
      <w:pPr>
        <w:pStyle w:val="Text1"/>
        <w:rPr>
          <w:noProof/>
        </w:rPr>
      </w:pPr>
      <w:sdt>
        <w:sdtPr>
          <w:rPr>
            <w:noProof/>
          </w:rPr>
          <w:id w:val="93000804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66945533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45B74C53" w14:textId="77777777" w:rsidR="00F02AED" w:rsidRPr="00A6778F" w:rsidRDefault="00F02AED" w:rsidP="00F02AED">
      <w:pPr>
        <w:pStyle w:val="ManualNumPar3"/>
        <w:rPr>
          <w:rFonts w:eastAsia="Times New Roman"/>
          <w:noProof/>
          <w:szCs w:val="24"/>
        </w:rPr>
      </w:pPr>
      <w:r w:rsidRPr="00B869BF">
        <w:rPr>
          <w:noProof/>
        </w:rPr>
        <w:t>8.3.1.</w:t>
      </w:r>
      <w:r w:rsidRPr="00B869BF">
        <w:rPr>
          <w:noProof/>
        </w:rPr>
        <w:tab/>
      </w:r>
      <w:r w:rsidRPr="00A6778F">
        <w:rPr>
          <w:noProof/>
        </w:rPr>
        <w:t>Kui vastus on jaatav, märkige õigusliku aluse asjaomane säte (asjaomased sätted).</w:t>
      </w:r>
    </w:p>
    <w:bookmarkEnd w:id="5"/>
    <w:p w14:paraId="23F7D609" w14:textId="77777777" w:rsidR="00F02AED" w:rsidRPr="00A6778F" w:rsidRDefault="00F02AED" w:rsidP="00F02AED">
      <w:pPr>
        <w:pStyle w:val="Text1"/>
        <w:rPr>
          <w:noProof/>
        </w:rPr>
      </w:pPr>
      <w:r w:rsidRPr="00A6778F">
        <w:rPr>
          <w:noProof/>
        </w:rPr>
        <w:t>…………………………………………………………………………………….</w:t>
      </w:r>
    </w:p>
    <w:p w14:paraId="75DACE7D" w14:textId="77777777" w:rsidR="00F02AED" w:rsidRPr="00A6778F" w:rsidRDefault="00F02AED" w:rsidP="00F02AED">
      <w:pPr>
        <w:pStyle w:val="ManualNumPar2"/>
        <w:rPr>
          <w:rFonts w:eastAsia="Times New Roman"/>
          <w:noProof/>
          <w:szCs w:val="24"/>
        </w:rPr>
      </w:pPr>
      <w:r w:rsidRPr="00B869BF">
        <w:rPr>
          <w:noProof/>
        </w:rPr>
        <w:t>8.4.</w:t>
      </w:r>
      <w:r w:rsidRPr="00B869BF">
        <w:rPr>
          <w:noProof/>
        </w:rPr>
        <w:tab/>
      </w:r>
      <w:r w:rsidRPr="00A6778F">
        <w:rPr>
          <w:noProof/>
        </w:rPr>
        <w:t xml:space="preserve">Kinnitage, et meetme puhul nähakse ette, et abi saavad ettevõtjad võtavad kohustuse mitte suurendada oma aktiivset püügivõimsust alates abi taotlemisest kuni viie aasta möödumiseni abi väljamaksmisest. </w:t>
      </w:r>
    </w:p>
    <w:p w14:paraId="66308C97" w14:textId="77777777" w:rsidR="00F02AED" w:rsidRPr="00A6778F" w:rsidRDefault="00F02AED" w:rsidP="00F02AED">
      <w:pPr>
        <w:pStyle w:val="Text1"/>
        <w:rPr>
          <w:noProof/>
        </w:rPr>
      </w:pPr>
      <w:sdt>
        <w:sdtPr>
          <w:rPr>
            <w:noProof/>
          </w:rPr>
          <w:id w:val="185090230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16605722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6F8E6E5F" w14:textId="77777777" w:rsidR="00F02AED" w:rsidRPr="00A6778F" w:rsidRDefault="00F02AED" w:rsidP="00F02AED">
      <w:pPr>
        <w:pStyle w:val="ManualNumPar3"/>
        <w:rPr>
          <w:rFonts w:eastAsia="Times New Roman"/>
          <w:noProof/>
          <w:szCs w:val="24"/>
        </w:rPr>
      </w:pPr>
      <w:r w:rsidRPr="00B869BF">
        <w:rPr>
          <w:noProof/>
        </w:rPr>
        <w:t>8.4.1.</w:t>
      </w:r>
      <w:r w:rsidRPr="00B869BF">
        <w:rPr>
          <w:noProof/>
        </w:rPr>
        <w:tab/>
      </w:r>
      <w:r w:rsidRPr="00A6778F">
        <w:rPr>
          <w:noProof/>
        </w:rPr>
        <w:t>Kui vastus on jaatav, märkige õigusliku aluse asjaomane säte (asjaomased sätted).</w:t>
      </w:r>
    </w:p>
    <w:p w14:paraId="462D1378" w14:textId="77777777" w:rsidR="00F02AED" w:rsidRPr="00A6778F" w:rsidRDefault="00F02AED" w:rsidP="00F02AED">
      <w:pPr>
        <w:pStyle w:val="Text1"/>
        <w:rPr>
          <w:noProof/>
        </w:rPr>
      </w:pPr>
      <w:r w:rsidRPr="00A6778F">
        <w:rPr>
          <w:noProof/>
        </w:rPr>
        <w:t>………………………………………………………………………………….</w:t>
      </w:r>
    </w:p>
    <w:p w14:paraId="4A50BE3B" w14:textId="77777777" w:rsidR="00F02AED" w:rsidRPr="00A6778F" w:rsidRDefault="00F02AED" w:rsidP="00F02AED">
      <w:pPr>
        <w:pStyle w:val="ManualNumPar2"/>
        <w:rPr>
          <w:rFonts w:eastAsia="Times New Roman"/>
          <w:noProof/>
          <w:szCs w:val="24"/>
        </w:rPr>
      </w:pPr>
      <w:r w:rsidRPr="00B869BF">
        <w:rPr>
          <w:noProof/>
        </w:rPr>
        <w:t>8.5.</w:t>
      </w:r>
      <w:r w:rsidRPr="00B869BF">
        <w:rPr>
          <w:noProof/>
        </w:rPr>
        <w:tab/>
      </w:r>
      <w:r w:rsidRPr="00A6778F">
        <w:rPr>
          <w:noProof/>
        </w:rPr>
        <w:t>Kinnitage, et meetme puhul nähakse ette, et abi saavad ettevõtjad võtavad samuti kohustuse mitte kasutada abi oma mootorite asendamiseks või moderniseerimiseks, välja arvatud juhul, kui on täidetud Euroopa Parlamendi ja nõukogu määruse (EL) 2021/1139</w:t>
      </w:r>
      <w:r w:rsidRPr="00A6778F">
        <w:rPr>
          <w:rStyle w:val="FootnoteReference"/>
          <w:rFonts w:eastAsia="Times New Roman"/>
          <w:noProof/>
          <w:szCs w:val="24"/>
          <w:lang w:eastAsia="en-GB"/>
        </w:rPr>
        <w:footnoteReference w:id="2"/>
      </w:r>
      <w:r w:rsidRPr="00A6778F">
        <w:rPr>
          <w:noProof/>
        </w:rPr>
        <w:t xml:space="preserve"> artiklis 18 sätestatud tingimused.</w:t>
      </w:r>
    </w:p>
    <w:p w14:paraId="169EBCE5" w14:textId="77777777" w:rsidR="00F02AED" w:rsidRPr="00A6778F" w:rsidRDefault="00F02AED" w:rsidP="00F02AED">
      <w:pPr>
        <w:pStyle w:val="Text1"/>
        <w:rPr>
          <w:noProof/>
        </w:rPr>
      </w:pPr>
      <w:sdt>
        <w:sdtPr>
          <w:rPr>
            <w:noProof/>
          </w:rPr>
          <w:id w:val="110013597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53161055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62C16066" w14:textId="77777777" w:rsidR="00F02AED" w:rsidRPr="00A6778F" w:rsidRDefault="00F02AED" w:rsidP="00F02AED">
      <w:pPr>
        <w:pStyle w:val="ManualNumPar3"/>
        <w:rPr>
          <w:rFonts w:eastAsia="Times New Roman"/>
          <w:noProof/>
          <w:szCs w:val="24"/>
        </w:rPr>
      </w:pPr>
      <w:r w:rsidRPr="00B869BF">
        <w:rPr>
          <w:noProof/>
        </w:rPr>
        <w:t>8.5.1.</w:t>
      </w:r>
      <w:r w:rsidRPr="00B869BF">
        <w:rPr>
          <w:noProof/>
        </w:rPr>
        <w:tab/>
      </w:r>
      <w:r w:rsidRPr="00A6778F">
        <w:rPr>
          <w:noProof/>
        </w:rPr>
        <w:t>Kui vastus on jaatav, märkige õigusliku aluse asjaomane säte (asjaomased sätted).</w:t>
      </w:r>
    </w:p>
    <w:p w14:paraId="2F9C26A3" w14:textId="77777777" w:rsidR="00F02AED" w:rsidRPr="00A6778F" w:rsidRDefault="00F02AED" w:rsidP="00F02AED">
      <w:pPr>
        <w:pStyle w:val="Text1"/>
        <w:rPr>
          <w:noProof/>
        </w:rPr>
      </w:pPr>
      <w:r w:rsidRPr="00A6778F">
        <w:rPr>
          <w:noProof/>
        </w:rPr>
        <w:t>…………………………………………………………………………………….</w:t>
      </w:r>
    </w:p>
    <w:p w14:paraId="1482FF2E" w14:textId="77777777" w:rsidR="00F02AED" w:rsidRPr="00A6778F" w:rsidRDefault="00F02AED" w:rsidP="00F02AED">
      <w:pPr>
        <w:pStyle w:val="ManualNumPar2"/>
        <w:rPr>
          <w:rFonts w:eastAsia="Times New Roman"/>
          <w:noProof/>
          <w:szCs w:val="24"/>
        </w:rPr>
      </w:pPr>
      <w:r w:rsidRPr="00B869BF">
        <w:rPr>
          <w:noProof/>
        </w:rPr>
        <w:t>8.6.</w:t>
      </w:r>
      <w:r w:rsidRPr="00B869BF">
        <w:rPr>
          <w:noProof/>
        </w:rPr>
        <w:tab/>
      </w:r>
      <w:r w:rsidRPr="00A6778F">
        <w:rPr>
          <w:noProof/>
        </w:rPr>
        <w:t xml:space="preserve">Kui üks aasta enne abist teatamist andis teavitav liikmesriik Euroopa Merendus- ja Kalandusfondi (EMKF) või Euroopa Merendus-, Kalandus- ja Vesiviljelusfondi </w:t>
      </w:r>
      <w:r w:rsidRPr="00A6778F">
        <w:rPr>
          <w:noProof/>
        </w:rPr>
        <w:lastRenderedPageBreak/>
        <w:t>(EMKVF) raames mis tahes abi või rakendas meetmeid, mille tagajärjeks oli püügivõimsuse suurenemine merepiirkonnas, või kui liikmesriik lisas sellised meetmed riiklikku EMKVFi programmi, siis selgitage üksikasjalikult, mil määral on samas merepiirkonnas püügitegevuse alaliseks lõpetamiseks antav abi püügivõimsuse sellise suurenemisega kokkusobiv, ning tõendama abi põhjendatust ja hädavajalikkust.</w:t>
      </w:r>
    </w:p>
    <w:p w14:paraId="00843186" w14:textId="77777777" w:rsidR="00F02AED" w:rsidRPr="00A6778F" w:rsidRDefault="00F02AED" w:rsidP="00F02AED">
      <w:pPr>
        <w:pStyle w:val="NormalLeft"/>
        <w:rPr>
          <w:i/>
          <w:iCs/>
          <w:noProof/>
        </w:rPr>
      </w:pPr>
      <w:r w:rsidRPr="00A6778F">
        <w:rPr>
          <w:i/>
          <w:noProof/>
        </w:rPr>
        <w:t>Kui meede on seotud sisevetekalandusega, siis ei ole vaja sellele küsimusele vastata.</w:t>
      </w:r>
    </w:p>
    <w:p w14:paraId="6A6CA2CA" w14:textId="77777777" w:rsidR="00F02AED" w:rsidRPr="00A6778F" w:rsidRDefault="00F02AED" w:rsidP="00F02AED">
      <w:pPr>
        <w:pStyle w:val="Text1"/>
        <w:rPr>
          <w:noProof/>
        </w:rPr>
      </w:pPr>
      <w:r w:rsidRPr="00A6778F">
        <w:rPr>
          <w:noProof/>
        </w:rPr>
        <w:t>……………………………………………………………………………………….</w:t>
      </w:r>
    </w:p>
    <w:p w14:paraId="64AE19AA" w14:textId="77777777" w:rsidR="00F02AED" w:rsidRPr="00A6778F" w:rsidRDefault="00F02AED" w:rsidP="00F02AED">
      <w:pPr>
        <w:pStyle w:val="ManualNumPar1"/>
        <w:rPr>
          <w:noProof/>
        </w:rPr>
      </w:pPr>
      <w:r w:rsidRPr="00B869BF">
        <w:rPr>
          <w:noProof/>
        </w:rPr>
        <w:t>9.</w:t>
      </w:r>
      <w:r w:rsidRPr="00B869BF">
        <w:rPr>
          <w:noProof/>
        </w:rPr>
        <w:tab/>
      </w:r>
      <w:r w:rsidRPr="00A6778F">
        <w:rPr>
          <w:noProof/>
        </w:rPr>
        <w:t>Kinnitage, kas abisaajad on:</w:t>
      </w:r>
    </w:p>
    <w:p w14:paraId="061B84D9" w14:textId="77777777" w:rsidR="00F02AED" w:rsidRPr="00A6778F" w:rsidRDefault="00F02AED" w:rsidP="00F02AED">
      <w:pPr>
        <w:pStyle w:val="Point1"/>
        <w:rPr>
          <w:noProof/>
        </w:rPr>
      </w:pPr>
      <w:r w:rsidRPr="00B869BF">
        <w:rPr>
          <w:noProof/>
        </w:rPr>
        <w:t>(a)</w:t>
      </w:r>
      <w:r w:rsidRPr="00B869BF">
        <w:rPr>
          <w:noProof/>
        </w:rPr>
        <w:tab/>
      </w:r>
      <w:sdt>
        <w:sdtPr>
          <w:rPr>
            <w:rFonts w:ascii="MS Gothic" w:eastAsia="MS Gothic" w:hAnsi="MS Gothic"/>
            <w:noProof/>
          </w:rPr>
          <w:id w:val="160376457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püügitegevuse alalise lõpetamisega seotud liidu kalalaevade omanikud</w:t>
      </w:r>
    </w:p>
    <w:p w14:paraId="68C4367F" w14:textId="77777777" w:rsidR="00F02AED" w:rsidRPr="00A6778F" w:rsidRDefault="00F02AED" w:rsidP="00F02AED">
      <w:pPr>
        <w:pStyle w:val="Point1"/>
        <w:rPr>
          <w:noProof/>
        </w:rPr>
      </w:pPr>
      <w:r w:rsidRPr="00B869BF">
        <w:rPr>
          <w:noProof/>
        </w:rPr>
        <w:t>(b)</w:t>
      </w:r>
      <w:r w:rsidRPr="00B869BF">
        <w:rPr>
          <w:noProof/>
        </w:rPr>
        <w:tab/>
      </w:r>
      <w:sdt>
        <w:sdtPr>
          <w:rPr>
            <w:rFonts w:ascii="MS Gothic" w:eastAsia="MS Gothic" w:hAnsi="MS Gothic"/>
            <w:noProof/>
          </w:rPr>
          <w:id w:val="-63179454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kalurid, kes on püügitegevuse alalise lõpetamisega seotud liidu kalalaeva pardal abitaotluse esitamise aastale eelneva kahe kalendriaasta jooksul töötanud vähemalt 90 päeva aastas</w:t>
      </w:r>
    </w:p>
    <w:p w14:paraId="4A6B92C8" w14:textId="77777777" w:rsidR="00F02AED" w:rsidRPr="00A6778F" w:rsidRDefault="00F02AED" w:rsidP="00F02AED">
      <w:pPr>
        <w:pStyle w:val="Point1"/>
        <w:rPr>
          <w:noProof/>
        </w:rPr>
      </w:pPr>
      <w:r w:rsidRPr="00B869BF">
        <w:rPr>
          <w:noProof/>
        </w:rPr>
        <w:t>(c)</w:t>
      </w:r>
      <w:r w:rsidRPr="00B869BF">
        <w:rPr>
          <w:noProof/>
        </w:rPr>
        <w:tab/>
      </w:r>
      <w:sdt>
        <w:sdtPr>
          <w:rPr>
            <w:rFonts w:ascii="MS Gothic" w:eastAsia="MS Gothic" w:hAnsi="MS Gothic"/>
            <w:noProof/>
          </w:rPr>
          <w:id w:val="57586022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mõlemad, st abisaajate liigid hõlmavad punkte a ja b</w:t>
      </w:r>
    </w:p>
    <w:p w14:paraId="1BEAEB09" w14:textId="77777777" w:rsidR="00F02AED" w:rsidRPr="00A6778F" w:rsidRDefault="00F02AED" w:rsidP="00F02AED">
      <w:pPr>
        <w:pStyle w:val="ManualNumPar2"/>
        <w:rPr>
          <w:rFonts w:eastAsia="Times New Roman"/>
          <w:noProof/>
          <w:szCs w:val="24"/>
        </w:rPr>
      </w:pPr>
      <w:r w:rsidRPr="00B869BF">
        <w:rPr>
          <w:noProof/>
        </w:rPr>
        <w:t>9.1.</w:t>
      </w:r>
      <w:r w:rsidRPr="00B869BF">
        <w:rPr>
          <w:noProof/>
        </w:rPr>
        <w:tab/>
      </w:r>
      <w:r w:rsidRPr="00A6778F">
        <w:rPr>
          <w:noProof/>
        </w:rPr>
        <w:t>Märkige õigusliku aluse säte/sätted, mis kajastavad valitud vastust.</w:t>
      </w:r>
    </w:p>
    <w:p w14:paraId="1E476CB9" w14:textId="77777777" w:rsidR="00F02AED" w:rsidRPr="00A6778F" w:rsidRDefault="00F02AED" w:rsidP="00F02AED">
      <w:pPr>
        <w:pStyle w:val="Text1"/>
        <w:rPr>
          <w:noProof/>
        </w:rPr>
      </w:pPr>
      <w:r w:rsidRPr="00A6778F">
        <w:rPr>
          <w:noProof/>
        </w:rPr>
        <w:t>……………………………………………………………………………………….</w:t>
      </w:r>
    </w:p>
    <w:p w14:paraId="3522AE61" w14:textId="77777777" w:rsidR="00F02AED" w:rsidRPr="00A6778F" w:rsidRDefault="00F02AED" w:rsidP="00F02AED">
      <w:pPr>
        <w:pStyle w:val="ManualNumPar2"/>
        <w:rPr>
          <w:rFonts w:eastAsia="Times New Roman"/>
          <w:noProof/>
          <w:szCs w:val="24"/>
        </w:rPr>
      </w:pPr>
      <w:r w:rsidRPr="00B869BF">
        <w:rPr>
          <w:noProof/>
        </w:rPr>
        <w:t>9.2.</w:t>
      </w:r>
      <w:r w:rsidRPr="00B869BF">
        <w:rPr>
          <w:noProof/>
        </w:rPr>
        <w:tab/>
      </w:r>
      <w:r w:rsidRPr="00A6778F">
        <w:rPr>
          <w:noProof/>
        </w:rPr>
        <w:t>Selgitage, kuidas arvutati eespool sätestatud 90päevane miinimumarv kalurite jaoks, juhul kui vastavate kalalaevade suhtes kehtisid kohandused, võttes arvesse suuniste punkte 283, 276 ja 281.</w:t>
      </w:r>
    </w:p>
    <w:p w14:paraId="0E88896C" w14:textId="77777777" w:rsidR="00F02AED" w:rsidRPr="00A6778F" w:rsidRDefault="00F02AED" w:rsidP="00F02AED">
      <w:pPr>
        <w:pStyle w:val="Text1"/>
        <w:rPr>
          <w:noProof/>
        </w:rPr>
      </w:pPr>
      <w:r w:rsidRPr="00A6778F">
        <w:rPr>
          <w:noProof/>
        </w:rPr>
        <w:t>………………………………………………………………………………….</w:t>
      </w:r>
    </w:p>
    <w:p w14:paraId="270CA0F8" w14:textId="77777777" w:rsidR="00F02AED" w:rsidRPr="00A6778F" w:rsidRDefault="00F02AED" w:rsidP="00F02AED">
      <w:pPr>
        <w:pStyle w:val="ManualNumPar2"/>
        <w:rPr>
          <w:rFonts w:eastAsia="Times New Roman"/>
          <w:noProof/>
          <w:szCs w:val="24"/>
        </w:rPr>
      </w:pPr>
      <w:r w:rsidRPr="00B869BF">
        <w:rPr>
          <w:noProof/>
        </w:rPr>
        <w:t>9.3.</w:t>
      </w:r>
      <w:r w:rsidRPr="00B869BF">
        <w:rPr>
          <w:noProof/>
        </w:rPr>
        <w:tab/>
      </w:r>
      <w:r w:rsidRPr="00A6778F">
        <w:rPr>
          <w:noProof/>
        </w:rPr>
        <w:t>Kinnitage, et meetme puhul nähakse ette, et kalurid lõpetavad kogu püügitegevuse viieks aastaks pärast abi saamist ja et kui kalur hakkab selle aja jooksul siiski uuesti kalapüügiga tegelema, tuleb alusetult makstud abi tagasi nõuda summas, mis on proportsionaalne ajavahemikuga, mille jooksul käesoleva punkti esimeses lauses osutatud tingimus ei olnud täidetud.</w:t>
      </w:r>
    </w:p>
    <w:p w14:paraId="2A880E6E" w14:textId="77777777" w:rsidR="00F02AED" w:rsidRPr="00A6778F" w:rsidRDefault="00F02AED" w:rsidP="00F02AED">
      <w:pPr>
        <w:pStyle w:val="Text1"/>
        <w:rPr>
          <w:noProof/>
        </w:rPr>
      </w:pPr>
      <w:sdt>
        <w:sdtPr>
          <w:rPr>
            <w:noProof/>
          </w:rPr>
          <w:id w:val="100941416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203279007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409E5E9D" w14:textId="77777777" w:rsidR="00F02AED" w:rsidRPr="00A6778F" w:rsidRDefault="00F02AED" w:rsidP="00F02AED">
      <w:pPr>
        <w:pStyle w:val="ManualNumPar3"/>
        <w:rPr>
          <w:rFonts w:eastAsia="Times New Roman"/>
          <w:noProof/>
          <w:szCs w:val="24"/>
        </w:rPr>
      </w:pPr>
      <w:r w:rsidRPr="00B869BF">
        <w:rPr>
          <w:noProof/>
        </w:rPr>
        <w:t>9.3.1.</w:t>
      </w:r>
      <w:r w:rsidRPr="00B869BF">
        <w:rPr>
          <w:noProof/>
        </w:rPr>
        <w:tab/>
      </w:r>
      <w:r w:rsidRPr="00A6778F">
        <w:rPr>
          <w:noProof/>
        </w:rPr>
        <w:t>Kui vastus on jaatav, märkige õigusliku aluse asjaomane säte (asjaomased sätted).</w:t>
      </w:r>
    </w:p>
    <w:p w14:paraId="16A07FE9" w14:textId="77777777" w:rsidR="00F02AED" w:rsidRPr="00A6778F" w:rsidRDefault="00F02AED" w:rsidP="00F02AED">
      <w:pPr>
        <w:pStyle w:val="Text1"/>
        <w:rPr>
          <w:noProof/>
        </w:rPr>
      </w:pPr>
      <w:r w:rsidRPr="00A6778F">
        <w:rPr>
          <w:noProof/>
        </w:rPr>
        <w:t>……………………………………………………………………………….</w:t>
      </w:r>
    </w:p>
    <w:p w14:paraId="2657BD13" w14:textId="77777777" w:rsidR="00F02AED" w:rsidRPr="00A6778F" w:rsidRDefault="00F02AED" w:rsidP="00F02AED">
      <w:pPr>
        <w:pStyle w:val="ManualNumPar1"/>
        <w:rPr>
          <w:rFonts w:eastAsia="Times New Roman"/>
          <w:noProof/>
          <w:szCs w:val="24"/>
        </w:rPr>
      </w:pPr>
      <w:r w:rsidRPr="00B869BF">
        <w:rPr>
          <w:noProof/>
        </w:rPr>
        <w:t>10.</w:t>
      </w:r>
      <w:r w:rsidRPr="00B869BF">
        <w:rPr>
          <w:noProof/>
        </w:rPr>
        <w:tab/>
      </w:r>
      <w:r w:rsidRPr="00A6778F">
        <w:rPr>
          <w:noProof/>
        </w:rPr>
        <w:t>Kirjeldage üksikasjalikult olemasolevaid kontrolli- ja õigusnormide täitmise tagamise mehhanisme, mis tagavad püügitegevuse alalise lõpetamise tingimuste täitmise, sealhulgas püügivõimsuse alalise kõrvaldamise ja asjaomase laeva või asjaomaste kalurite poolt pärast meetme rakendamist igasuguse püügitegevuse lõpetamise. Pange tähele, et kui puudub sisevetekalanduses kasutatav riiklik laevastikuregister, peavad liikmesriigid samuti tõendama, et need kontrolli- ja õigusnormide täitmise tagamise mehhanismid tagavad püügivõimsuse haldamise sarnaselt püügivõimsuse haldamisega merekalanduse puhul.</w:t>
      </w:r>
    </w:p>
    <w:p w14:paraId="0EFD5AEC" w14:textId="77777777" w:rsidR="00F02AED" w:rsidRPr="00A6778F" w:rsidRDefault="00F02AED" w:rsidP="00F02AED">
      <w:pPr>
        <w:pStyle w:val="Text1"/>
        <w:rPr>
          <w:noProof/>
        </w:rPr>
      </w:pPr>
      <w:r w:rsidRPr="00A6778F">
        <w:rPr>
          <w:noProof/>
        </w:rPr>
        <w:t>…………………………………………………………………………………….</w:t>
      </w:r>
    </w:p>
    <w:p w14:paraId="2895BB1F" w14:textId="77777777" w:rsidR="00F02AED" w:rsidRPr="00A6778F" w:rsidRDefault="00F02AED" w:rsidP="00F02AED">
      <w:pPr>
        <w:pStyle w:val="ManualNumPar1"/>
        <w:rPr>
          <w:rFonts w:eastAsia="Times New Roman"/>
          <w:noProof/>
          <w:szCs w:val="24"/>
        </w:rPr>
      </w:pPr>
      <w:r w:rsidRPr="00B869BF">
        <w:rPr>
          <w:noProof/>
        </w:rPr>
        <w:t>11.</w:t>
      </w:r>
      <w:r w:rsidRPr="00B869BF">
        <w:rPr>
          <w:noProof/>
        </w:rPr>
        <w:tab/>
      </w:r>
      <w:r w:rsidRPr="00A6778F">
        <w:rPr>
          <w:noProof/>
        </w:rPr>
        <w:t>Kinnitage, et rahastamiskõlblikud kulud tuleb arvutada välja iga abisaaja kohta eraldi.</w:t>
      </w:r>
    </w:p>
    <w:p w14:paraId="13384E42" w14:textId="77777777" w:rsidR="00F02AED" w:rsidRPr="00A6778F" w:rsidRDefault="00F02AED" w:rsidP="00F02AED">
      <w:pPr>
        <w:pStyle w:val="Text1"/>
        <w:rPr>
          <w:noProof/>
        </w:rPr>
      </w:pPr>
      <w:sdt>
        <w:sdtPr>
          <w:rPr>
            <w:noProof/>
          </w:rPr>
          <w:id w:val="84752957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00967864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721F0414" w14:textId="77777777" w:rsidR="00F02AED" w:rsidRPr="00A6778F" w:rsidRDefault="00F02AED" w:rsidP="00F02AED">
      <w:pPr>
        <w:pStyle w:val="ManualNumPar2"/>
        <w:rPr>
          <w:noProof/>
        </w:rPr>
      </w:pPr>
      <w:r w:rsidRPr="00B869BF">
        <w:rPr>
          <w:noProof/>
        </w:rPr>
        <w:t>11.1.</w:t>
      </w:r>
      <w:r w:rsidRPr="00B869BF">
        <w:rPr>
          <w:noProof/>
        </w:rPr>
        <w:tab/>
      </w:r>
      <w:r w:rsidRPr="00A6778F">
        <w:rPr>
          <w:noProof/>
        </w:rPr>
        <w:t>Kui vastus on jaatav, märkige õigusliku aluse asjaomane säte (asjaomased sätted).</w:t>
      </w:r>
    </w:p>
    <w:p w14:paraId="2AEC65C2" w14:textId="77777777" w:rsidR="00F02AED" w:rsidRPr="00A6778F" w:rsidRDefault="00F02AED" w:rsidP="00F02AED">
      <w:pPr>
        <w:pStyle w:val="Text1"/>
        <w:rPr>
          <w:noProof/>
        </w:rPr>
      </w:pPr>
      <w:r w:rsidRPr="00A6778F">
        <w:rPr>
          <w:noProof/>
        </w:rPr>
        <w:lastRenderedPageBreak/>
        <w:t>……………………………………………………………………………………….</w:t>
      </w:r>
    </w:p>
    <w:p w14:paraId="4A088BEF" w14:textId="77777777" w:rsidR="00F02AED" w:rsidRPr="00A6778F" w:rsidRDefault="00F02AED" w:rsidP="00F02AED">
      <w:pPr>
        <w:pStyle w:val="ManualNumPar1"/>
        <w:rPr>
          <w:rFonts w:eastAsia="Times New Roman"/>
          <w:noProof/>
          <w:szCs w:val="24"/>
        </w:rPr>
      </w:pPr>
      <w:r w:rsidRPr="00B869BF">
        <w:rPr>
          <w:noProof/>
        </w:rPr>
        <w:t>12.</w:t>
      </w:r>
      <w:r w:rsidRPr="00B869BF">
        <w:rPr>
          <w:noProof/>
        </w:rPr>
        <w:tab/>
      </w:r>
      <w:r w:rsidRPr="00A6778F">
        <w:rPr>
          <w:noProof/>
        </w:rPr>
        <w:t>Kinnitage rahastamiskõlblikud kulud:</w:t>
      </w:r>
    </w:p>
    <w:p w14:paraId="44ED1C1A" w14:textId="77777777" w:rsidR="00F02AED" w:rsidRPr="00A6778F" w:rsidRDefault="00F02AED" w:rsidP="00F02AED">
      <w:pPr>
        <w:pStyle w:val="Tiret0"/>
        <w:numPr>
          <w:ilvl w:val="0"/>
          <w:numId w:val="24"/>
        </w:numPr>
        <w:rPr>
          <w:noProof/>
        </w:rPr>
      </w:pPr>
      <w:sdt>
        <w:sdtPr>
          <w:rPr>
            <w:rFonts w:ascii="MS Gothic" w:eastAsia="MS Gothic" w:hAnsi="MS Gothic"/>
            <w:noProof/>
          </w:rPr>
          <w:id w:val="-213192775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kalalaevade lammutamise korral:</w:t>
      </w:r>
    </w:p>
    <w:p w14:paraId="575BE7D6" w14:textId="77777777" w:rsidR="00F02AED" w:rsidRPr="00A6778F" w:rsidRDefault="00F02AED" w:rsidP="00F02AED">
      <w:pPr>
        <w:pStyle w:val="Tiret1"/>
        <w:rPr>
          <w:noProof/>
        </w:rPr>
      </w:pPr>
      <w:sdt>
        <w:sdtPr>
          <w:rPr>
            <w:rFonts w:ascii="MS Gothic" w:eastAsia="MS Gothic" w:hAnsi="MS Gothic"/>
            <w:noProof/>
          </w:rPr>
          <w:id w:val="-84162445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kalalaevade lammutamiskulud </w:t>
      </w:r>
    </w:p>
    <w:p w14:paraId="7BD9E723" w14:textId="77777777" w:rsidR="00F02AED" w:rsidRPr="00A6778F" w:rsidRDefault="00F02AED" w:rsidP="00F02AED">
      <w:pPr>
        <w:pStyle w:val="Tiret1"/>
        <w:rPr>
          <w:noProof/>
        </w:rPr>
      </w:pPr>
      <w:sdt>
        <w:sdtPr>
          <w:rPr>
            <w:rFonts w:ascii="MS Gothic" w:eastAsia="MS Gothic" w:hAnsi="MS Gothic"/>
            <w:noProof/>
          </w:rPr>
          <w:id w:val="213173702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hüvitis kalalaeva väärtuse kaotamise eest, mida mõõdetakse kalalaeva praeguse müügiväärtusena</w:t>
      </w:r>
    </w:p>
    <w:p w14:paraId="71852738" w14:textId="77777777" w:rsidR="00F02AED" w:rsidRPr="00A6778F" w:rsidRDefault="00F02AED" w:rsidP="00F02AED">
      <w:pPr>
        <w:pStyle w:val="Tiret0"/>
        <w:numPr>
          <w:ilvl w:val="0"/>
          <w:numId w:val="24"/>
        </w:numPr>
        <w:rPr>
          <w:rFonts w:eastAsia="Times New Roman"/>
          <w:bCs/>
          <w:noProof/>
          <w:szCs w:val="24"/>
        </w:rPr>
      </w:pPr>
      <w:sdt>
        <w:sdtPr>
          <w:rPr>
            <w:rFonts w:eastAsia="Times New Roman"/>
            <w:bCs/>
            <w:noProof/>
            <w:szCs w:val="24"/>
          </w:rPr>
          <w:id w:val="1223479102"/>
          <w14:checkbox>
            <w14:checked w14:val="0"/>
            <w14:checkedState w14:val="2612" w14:font="MS Gothic"/>
            <w14:uncheckedState w14:val="2610" w14:font="MS Gothic"/>
          </w14:checkbox>
        </w:sdtPr>
        <w:sdtContent>
          <w:r w:rsidRPr="00A6778F">
            <w:rPr>
              <w:rFonts w:ascii="MS Gothic" w:eastAsia="MS Gothic" w:hAnsi="MS Gothic"/>
              <w:bCs/>
              <w:noProof/>
              <w:szCs w:val="24"/>
              <w:lang w:eastAsia="en-GB"/>
            </w:rPr>
            <w:t>☐</w:t>
          </w:r>
        </w:sdtContent>
      </w:sdt>
      <w:r w:rsidRPr="00A6778F">
        <w:rPr>
          <w:noProof/>
        </w:rPr>
        <w:t xml:space="preserve"> kalalaeva kõrvaldamise korral ja töönduspüügi asemel muuks tegevuseks ümberseadistamise korral: investeerimiskulud, mis on seotud kalalaeva ümberehitamisega muuks majandustegevuseks</w:t>
      </w:r>
    </w:p>
    <w:p w14:paraId="1C3E72C7" w14:textId="77777777" w:rsidR="00F02AED" w:rsidRPr="00A6778F" w:rsidRDefault="00F02AED" w:rsidP="00F02AED">
      <w:pPr>
        <w:pStyle w:val="Tiret0"/>
        <w:numPr>
          <w:ilvl w:val="0"/>
          <w:numId w:val="24"/>
        </w:numPr>
        <w:rPr>
          <w:rFonts w:eastAsia="Times New Roman"/>
          <w:noProof/>
          <w:szCs w:val="24"/>
        </w:rPr>
      </w:pPr>
      <w:sdt>
        <w:sdtPr>
          <w:rPr>
            <w:rFonts w:eastAsia="Times New Roman"/>
            <w:bCs/>
            <w:noProof/>
            <w:szCs w:val="24"/>
          </w:rPr>
          <w:id w:val="2137059725"/>
          <w14:checkbox>
            <w14:checked w14:val="0"/>
            <w14:checkedState w14:val="2612" w14:font="MS Gothic"/>
            <w14:uncheckedState w14:val="2610" w14:font="MS Gothic"/>
          </w14:checkbox>
        </w:sdtPr>
        <w:sdtContent>
          <w:r w:rsidRPr="00A6778F">
            <w:rPr>
              <w:rFonts w:ascii="MS Gothic" w:eastAsia="MS Gothic" w:hAnsi="MS Gothic"/>
              <w:bCs/>
              <w:noProof/>
              <w:szCs w:val="24"/>
              <w:lang w:eastAsia="en-GB"/>
            </w:rPr>
            <w:t>☐</w:t>
          </w:r>
        </w:sdtContent>
      </w:sdt>
      <w:r w:rsidRPr="00A6778F">
        <w:rPr>
          <w:noProof/>
        </w:rPr>
        <w:t xml:space="preserve"> kaluritega seotud kulud, mis võivad sisaldada ka püügitegevuse alalise lõpetamise rakendamisest tulenevaid kohustuslikke sotsiaalkulusid, kui need ei ole äritegevuse lõpetamisega seoses hõlmatud muude riigisiseste õigusnormidega</w:t>
      </w:r>
    </w:p>
    <w:p w14:paraId="22C5F145" w14:textId="77777777" w:rsidR="00F02AED" w:rsidRPr="00A6778F" w:rsidRDefault="00F02AED" w:rsidP="00F02AED">
      <w:pPr>
        <w:pStyle w:val="ManualNumPar2"/>
        <w:rPr>
          <w:rFonts w:eastAsia="Times New Roman"/>
          <w:noProof/>
          <w:szCs w:val="24"/>
        </w:rPr>
      </w:pPr>
      <w:bookmarkStart w:id="6" w:name="_Hlk125378825"/>
      <w:r w:rsidRPr="00B869BF">
        <w:rPr>
          <w:noProof/>
        </w:rPr>
        <w:t>12.1.</w:t>
      </w:r>
      <w:r w:rsidRPr="00B869BF">
        <w:rPr>
          <w:noProof/>
        </w:rPr>
        <w:tab/>
      </w:r>
      <w:r w:rsidRPr="00A6778F">
        <w:rPr>
          <w:noProof/>
        </w:rPr>
        <w:t>Märkige õigusliku aluse säte/sätted, mis kajastavad valitud vastust.</w:t>
      </w:r>
    </w:p>
    <w:p w14:paraId="1EC5A7A7" w14:textId="77777777" w:rsidR="00F02AED" w:rsidRPr="00A6778F" w:rsidRDefault="00F02AED" w:rsidP="00F02AED">
      <w:pPr>
        <w:pStyle w:val="Text1"/>
        <w:rPr>
          <w:noProof/>
        </w:rPr>
      </w:pPr>
      <w:r w:rsidRPr="00A6778F">
        <w:rPr>
          <w:noProof/>
        </w:rPr>
        <w:t>………………………………………………………………………………….</w:t>
      </w:r>
    </w:p>
    <w:p w14:paraId="1FBD855D" w14:textId="77777777" w:rsidR="00F02AED" w:rsidRPr="00A6778F" w:rsidRDefault="00F02AED" w:rsidP="00F02AED">
      <w:pPr>
        <w:pStyle w:val="ManualNumPar2"/>
        <w:rPr>
          <w:rFonts w:eastAsia="Times New Roman"/>
          <w:noProof/>
          <w:szCs w:val="24"/>
        </w:rPr>
      </w:pPr>
      <w:r w:rsidRPr="00B869BF">
        <w:rPr>
          <w:noProof/>
        </w:rPr>
        <w:t>12.2.</w:t>
      </w:r>
      <w:r w:rsidRPr="00B869BF">
        <w:rPr>
          <w:noProof/>
        </w:rPr>
        <w:tab/>
      </w:r>
      <w:r w:rsidRPr="00A6778F">
        <w:rPr>
          <w:noProof/>
        </w:rPr>
        <w:t>Kirjeldage üksikasjalikult rahastamiskõlblikke kulusid.</w:t>
      </w:r>
    </w:p>
    <w:p w14:paraId="44B21681" w14:textId="77777777" w:rsidR="00F02AED" w:rsidRPr="00A6778F" w:rsidRDefault="00F02AED" w:rsidP="00F02AED">
      <w:pPr>
        <w:pStyle w:val="Text1"/>
        <w:rPr>
          <w:noProof/>
        </w:rPr>
      </w:pPr>
      <w:r w:rsidRPr="00A6778F">
        <w:rPr>
          <w:noProof/>
        </w:rPr>
        <w:t>……………………………………………………………………………………….</w:t>
      </w:r>
    </w:p>
    <w:p w14:paraId="7F1624E8" w14:textId="77777777" w:rsidR="00F02AED" w:rsidRPr="00A6778F" w:rsidRDefault="00F02AED" w:rsidP="00F02AED">
      <w:pPr>
        <w:pStyle w:val="ManualNumPar2"/>
        <w:rPr>
          <w:rFonts w:eastAsia="Times New Roman"/>
          <w:noProof/>
          <w:szCs w:val="24"/>
        </w:rPr>
      </w:pPr>
      <w:bookmarkStart w:id="7" w:name="_Ref127293339"/>
      <w:bookmarkEnd w:id="6"/>
      <w:r w:rsidRPr="00B869BF">
        <w:rPr>
          <w:noProof/>
        </w:rPr>
        <w:t>12.3.</w:t>
      </w:r>
      <w:r w:rsidRPr="00B869BF">
        <w:rPr>
          <w:noProof/>
        </w:rPr>
        <w:tab/>
      </w:r>
      <w:r w:rsidRPr="00A6778F">
        <w:rPr>
          <w:noProof/>
        </w:rPr>
        <w:t>Kinnitage, et rahastamiskõlblikke kulusid tuleb vähendada kulude võrra, mis ei ole tingitud püügitegevuse alalisest lõpetamisest ja mida abi saav ettevõtja oleks igal juhul kandnud.</w:t>
      </w:r>
      <w:bookmarkEnd w:id="7"/>
    </w:p>
    <w:p w14:paraId="0F92D484" w14:textId="77777777" w:rsidR="00F02AED" w:rsidRPr="00A6778F" w:rsidRDefault="00F02AED" w:rsidP="00F02AED">
      <w:pPr>
        <w:pStyle w:val="Text1"/>
        <w:rPr>
          <w:noProof/>
        </w:rPr>
      </w:pPr>
      <w:sdt>
        <w:sdtPr>
          <w:rPr>
            <w:noProof/>
          </w:rPr>
          <w:id w:val="-119762036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28085266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0EEF85BA" w14:textId="77777777" w:rsidR="00F02AED" w:rsidRPr="00A6778F" w:rsidRDefault="00F02AED" w:rsidP="00F02AED">
      <w:pPr>
        <w:pStyle w:val="ManualNumPar3"/>
        <w:rPr>
          <w:noProof/>
        </w:rPr>
      </w:pPr>
      <w:r w:rsidRPr="00B869BF">
        <w:rPr>
          <w:noProof/>
        </w:rPr>
        <w:t>12.3.1.</w:t>
      </w:r>
      <w:r w:rsidRPr="00B869BF">
        <w:rPr>
          <w:noProof/>
        </w:rPr>
        <w:tab/>
      </w:r>
      <w:r w:rsidRPr="00A6778F">
        <w:rPr>
          <w:noProof/>
        </w:rPr>
        <w:t xml:space="preserve">Kui vastus on jaatav, märkige asjaomased kulud. </w:t>
      </w:r>
    </w:p>
    <w:p w14:paraId="15E9E5C6" w14:textId="77777777" w:rsidR="00F02AED" w:rsidRPr="00A6778F" w:rsidRDefault="00F02AED" w:rsidP="00F02AED">
      <w:pPr>
        <w:pStyle w:val="Text1"/>
        <w:rPr>
          <w:noProof/>
        </w:rPr>
      </w:pPr>
      <w:r w:rsidRPr="00A6778F">
        <w:rPr>
          <w:noProof/>
        </w:rPr>
        <w:t>…………………………………………………………………………………….</w:t>
      </w:r>
    </w:p>
    <w:p w14:paraId="49208F0E" w14:textId="77777777" w:rsidR="00F02AED" w:rsidRPr="00A6778F" w:rsidRDefault="00F02AED" w:rsidP="00F02AED">
      <w:pPr>
        <w:pStyle w:val="ManualNumPar3"/>
        <w:rPr>
          <w:rFonts w:eastAsia="Times New Roman"/>
          <w:noProof/>
          <w:szCs w:val="24"/>
        </w:rPr>
      </w:pPr>
      <w:r w:rsidRPr="00B869BF">
        <w:rPr>
          <w:noProof/>
        </w:rPr>
        <w:t>12.3.2.</w:t>
      </w:r>
      <w:r w:rsidRPr="00B869BF">
        <w:rPr>
          <w:noProof/>
        </w:rPr>
        <w:tab/>
      </w:r>
      <w:r w:rsidRPr="00A6778F">
        <w:rPr>
          <w:noProof/>
        </w:rPr>
        <w:t>Kui vastus on jaatav, märkige õigusliku aluse asjaomane säte (asjaomased sätted).</w:t>
      </w:r>
    </w:p>
    <w:p w14:paraId="011CF9C9" w14:textId="77777777" w:rsidR="00F02AED" w:rsidRPr="00A6778F" w:rsidRDefault="00F02AED" w:rsidP="00F02AED">
      <w:pPr>
        <w:pStyle w:val="Text1"/>
        <w:rPr>
          <w:noProof/>
        </w:rPr>
      </w:pPr>
      <w:r w:rsidRPr="00A6778F">
        <w:rPr>
          <w:noProof/>
        </w:rPr>
        <w:t>…………………………………………………………………………………….</w:t>
      </w:r>
    </w:p>
    <w:p w14:paraId="4FA7447F" w14:textId="77777777" w:rsidR="00F02AED" w:rsidRPr="00A6778F" w:rsidRDefault="00F02AED" w:rsidP="00F02AED">
      <w:pPr>
        <w:pStyle w:val="ManualNumPar1"/>
        <w:rPr>
          <w:rFonts w:eastAsia="Times New Roman"/>
          <w:noProof/>
          <w:szCs w:val="24"/>
        </w:rPr>
      </w:pPr>
      <w:bookmarkStart w:id="8" w:name="_Hlk125379591"/>
      <w:r w:rsidRPr="00B869BF">
        <w:rPr>
          <w:noProof/>
        </w:rPr>
        <w:t>13.</w:t>
      </w:r>
      <w:r w:rsidRPr="00B869BF">
        <w:rPr>
          <w:noProof/>
        </w:rPr>
        <w:tab/>
      </w:r>
      <w:r w:rsidRPr="00A6778F">
        <w:rPr>
          <w:noProof/>
        </w:rPr>
        <w:t>Kinnitage, et meetmega nähakse ette, et abi ülemmäär ei ületa 100 % rahastamiskõlblikest kuludest.</w:t>
      </w:r>
    </w:p>
    <w:p w14:paraId="5EFBA9FB" w14:textId="77777777" w:rsidR="00F02AED" w:rsidRPr="00A6778F" w:rsidRDefault="00F02AED" w:rsidP="00F02AED">
      <w:pPr>
        <w:pStyle w:val="Text1"/>
        <w:rPr>
          <w:noProof/>
        </w:rPr>
      </w:pPr>
      <w:sdt>
        <w:sdtPr>
          <w:rPr>
            <w:noProof/>
          </w:rPr>
          <w:id w:val="-174370238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00805633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77B4F26C" w14:textId="77777777" w:rsidR="00F02AED" w:rsidRPr="00A6778F" w:rsidRDefault="00F02AED" w:rsidP="00F02AED">
      <w:pPr>
        <w:pStyle w:val="ManualNumPar2"/>
        <w:rPr>
          <w:noProof/>
        </w:rPr>
      </w:pPr>
      <w:r w:rsidRPr="00B869BF">
        <w:rPr>
          <w:noProof/>
        </w:rPr>
        <w:t>13.1.</w:t>
      </w:r>
      <w:r w:rsidRPr="00B869BF">
        <w:rPr>
          <w:noProof/>
        </w:rPr>
        <w:tab/>
      </w:r>
      <w:r w:rsidRPr="00A6778F">
        <w:rPr>
          <w:noProof/>
        </w:rPr>
        <w:t>Esitage meetme raames kohaldatava abi ülemmäär(ad).</w:t>
      </w:r>
    </w:p>
    <w:p w14:paraId="73C51D2E" w14:textId="77777777" w:rsidR="00F02AED" w:rsidRPr="00A6778F" w:rsidRDefault="00F02AED" w:rsidP="00F02AED">
      <w:pPr>
        <w:pStyle w:val="Text1"/>
        <w:rPr>
          <w:noProof/>
        </w:rPr>
      </w:pPr>
      <w:r w:rsidRPr="00A6778F">
        <w:rPr>
          <w:noProof/>
        </w:rPr>
        <w:t>…………………………………………………………………………………….</w:t>
      </w:r>
    </w:p>
    <w:bookmarkEnd w:id="8"/>
    <w:p w14:paraId="6BFD68F7" w14:textId="77777777" w:rsidR="00F02AED" w:rsidRPr="00A6778F" w:rsidRDefault="00F02AED" w:rsidP="00F02AED">
      <w:pPr>
        <w:pStyle w:val="ManualNumPar2"/>
        <w:rPr>
          <w:rFonts w:eastAsia="Times New Roman"/>
          <w:noProof/>
          <w:szCs w:val="24"/>
        </w:rPr>
      </w:pPr>
      <w:r w:rsidRPr="00B869BF">
        <w:rPr>
          <w:noProof/>
        </w:rPr>
        <w:t>13.2.</w:t>
      </w:r>
      <w:r w:rsidRPr="00B869BF">
        <w:rPr>
          <w:noProof/>
        </w:rPr>
        <w:tab/>
      </w:r>
      <w:r w:rsidRPr="00A6778F">
        <w:rPr>
          <w:noProof/>
        </w:rPr>
        <w:t>Märkige õigusliku aluse säte (sätted), milles on sätestatud abi ülemmäär(ad) meetme raames.</w:t>
      </w:r>
    </w:p>
    <w:p w14:paraId="73B0C44A" w14:textId="77777777" w:rsidR="00F02AED" w:rsidRPr="00A6778F" w:rsidRDefault="00F02AED" w:rsidP="00F02AED">
      <w:pPr>
        <w:pStyle w:val="Text1"/>
        <w:rPr>
          <w:noProof/>
        </w:rPr>
      </w:pPr>
      <w:r w:rsidRPr="00A6778F">
        <w:rPr>
          <w:noProof/>
        </w:rPr>
        <w:t>…………………………………………………………………………………….</w:t>
      </w:r>
    </w:p>
    <w:p w14:paraId="5F672EC3" w14:textId="77777777" w:rsidR="00F02AED" w:rsidRPr="00A6778F" w:rsidRDefault="00F02AED" w:rsidP="00F02AED">
      <w:pPr>
        <w:pStyle w:val="ManualNumPar1"/>
        <w:rPr>
          <w:rFonts w:eastAsia="Times New Roman"/>
          <w:noProof/>
          <w:szCs w:val="24"/>
        </w:rPr>
      </w:pPr>
      <w:r w:rsidRPr="00B869BF">
        <w:rPr>
          <w:noProof/>
        </w:rPr>
        <w:t>14.</w:t>
      </w:r>
      <w:r w:rsidRPr="00B869BF">
        <w:rPr>
          <w:noProof/>
        </w:rPr>
        <w:tab/>
      </w:r>
      <w:r w:rsidRPr="00A6778F">
        <w:rPr>
          <w:noProof/>
        </w:rPr>
        <w:t xml:space="preserve">Pange tähele, et komisjon võib aktsepteerida ka muid arvutusmeetodeid, kui ta veendub selles, et need põhinevad objektiivsetel kriteeriumidel ega põhjusta ülemäärase hüvitise maksmist ühelegi abi saavale ettevõtjale. </w:t>
      </w:r>
    </w:p>
    <w:p w14:paraId="1479CDA1" w14:textId="77777777" w:rsidR="00F02AED" w:rsidRPr="00A6778F" w:rsidRDefault="00F02AED" w:rsidP="00F02AED">
      <w:pPr>
        <w:pStyle w:val="Text1"/>
        <w:rPr>
          <w:noProof/>
        </w:rPr>
      </w:pPr>
      <w:r w:rsidRPr="00A6778F">
        <w:rPr>
          <w:noProof/>
        </w:rPr>
        <w:t>Kui teavitav liikmesriik kavatseb teha ettepaneku kasutada muud arvutusmeetodit, esitage põhjused, miks suunistes sätestatud meetod ei ole käesoleval juhul asjakohane, ning selgitage, kuidas see teine arvutusmeetod vastab paremini kindlakstehtud vajadustele.</w:t>
      </w:r>
    </w:p>
    <w:p w14:paraId="1FD24459" w14:textId="77777777" w:rsidR="00F02AED" w:rsidRPr="00A6778F" w:rsidRDefault="00F02AED" w:rsidP="00F02AED">
      <w:pPr>
        <w:pStyle w:val="Text1"/>
        <w:rPr>
          <w:noProof/>
        </w:rPr>
      </w:pPr>
      <w:r w:rsidRPr="00A6778F">
        <w:rPr>
          <w:noProof/>
        </w:rPr>
        <w:lastRenderedPageBreak/>
        <w:t>…………………………………………………………………………..</w:t>
      </w:r>
    </w:p>
    <w:p w14:paraId="6094E046" w14:textId="77777777" w:rsidR="00F02AED" w:rsidRPr="00A6778F" w:rsidRDefault="00F02AED" w:rsidP="00F02AED">
      <w:pPr>
        <w:pStyle w:val="Text1"/>
        <w:rPr>
          <w:noProof/>
        </w:rPr>
      </w:pPr>
      <w:r w:rsidRPr="00A6778F">
        <w:rPr>
          <w:noProof/>
        </w:rPr>
        <w:t xml:space="preserve">Esitage teatise lisas muu kavandatud metoodika koos tõendiga, et see põhineb objektiivsetel kriteeriumidel ega põhjusta ülemäärase hüvitise maksmist ühelegi abisaajale. </w:t>
      </w:r>
    </w:p>
    <w:p w14:paraId="4A6CC461" w14:textId="77777777" w:rsidR="00F02AED" w:rsidRPr="00A6778F" w:rsidRDefault="00F02AED" w:rsidP="00F02AED">
      <w:pPr>
        <w:pStyle w:val="ManualHeading4"/>
        <w:rPr>
          <w:noProof/>
        </w:rPr>
      </w:pPr>
      <w:r w:rsidRPr="00A6778F">
        <w:rPr>
          <w:noProof/>
        </w:rPr>
        <w:t>MUU TEAVE</w:t>
      </w:r>
    </w:p>
    <w:p w14:paraId="49B6AD1B" w14:textId="77777777" w:rsidR="00F02AED" w:rsidRPr="00A6778F" w:rsidRDefault="00F02AED" w:rsidP="00F02AED">
      <w:pPr>
        <w:pStyle w:val="ManualNumPar1"/>
        <w:rPr>
          <w:rFonts w:eastAsia="Times New Roman"/>
          <w:noProof/>
          <w:szCs w:val="24"/>
        </w:rPr>
      </w:pPr>
      <w:r w:rsidRPr="00B869BF">
        <w:rPr>
          <w:noProof/>
        </w:rPr>
        <w:t>15.</w:t>
      </w:r>
      <w:r w:rsidRPr="00B869BF">
        <w:rPr>
          <w:noProof/>
        </w:rPr>
        <w:tab/>
      </w:r>
      <w:r w:rsidRPr="00A6778F">
        <w:rPr>
          <w:noProof/>
        </w:rPr>
        <w:t>Esitage kogu muu teave, mis on suuniste käesoleva jao alusel asjaomase meetme hindamise seisukohast oluline.</w:t>
      </w:r>
    </w:p>
    <w:p w14:paraId="001BC5EB" w14:textId="77777777" w:rsidR="00F02AED" w:rsidRPr="00A6778F" w:rsidRDefault="00F02AED" w:rsidP="00F02AED">
      <w:pPr>
        <w:pStyle w:val="Text1"/>
        <w:rPr>
          <w:noProof/>
        </w:rPr>
      </w:pPr>
      <w:r w:rsidRPr="00A6778F">
        <w:rPr>
          <w:noProof/>
        </w:rPr>
        <w:t>……………………………………………………………………………………….</w:t>
      </w:r>
    </w:p>
    <w:p w14:paraId="166F755E"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40ECB" w14:textId="77777777" w:rsidR="00F02AED" w:rsidRDefault="00F02AED" w:rsidP="00F02AED">
      <w:pPr>
        <w:spacing w:before="0" w:after="0"/>
      </w:pPr>
      <w:r>
        <w:separator/>
      </w:r>
    </w:p>
  </w:endnote>
  <w:endnote w:type="continuationSeparator" w:id="0">
    <w:p w14:paraId="4053A104" w14:textId="77777777" w:rsidR="00F02AED" w:rsidRDefault="00F02AED" w:rsidP="00F02AE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49F0F" w14:textId="77777777" w:rsidR="00F02AED" w:rsidRDefault="00F02A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82B85" w14:textId="604DFFFE" w:rsidR="00F02AED" w:rsidRDefault="00F02AED">
    <w:pPr>
      <w:pStyle w:val="Foo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32A47" w14:textId="77777777" w:rsidR="00F02AED" w:rsidRDefault="00F02A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D2EA3" w14:textId="77777777" w:rsidR="00F02AED" w:rsidRDefault="00F02AED" w:rsidP="00F02AED">
      <w:pPr>
        <w:spacing w:before="0" w:after="0"/>
      </w:pPr>
      <w:r>
        <w:separator/>
      </w:r>
    </w:p>
  </w:footnote>
  <w:footnote w:type="continuationSeparator" w:id="0">
    <w:p w14:paraId="738723D6" w14:textId="77777777" w:rsidR="00F02AED" w:rsidRDefault="00F02AED" w:rsidP="00F02AED">
      <w:pPr>
        <w:spacing w:before="0" w:after="0"/>
      </w:pPr>
      <w:r>
        <w:continuationSeparator/>
      </w:r>
    </w:p>
  </w:footnote>
  <w:footnote w:id="1">
    <w:p w14:paraId="44848B6F" w14:textId="77777777" w:rsidR="00F02AED" w:rsidRPr="00A6778F" w:rsidRDefault="00F02AED" w:rsidP="00F02AED">
      <w:pPr>
        <w:pStyle w:val="FootnoteText"/>
      </w:pPr>
      <w:r w:rsidRPr="00A6778F">
        <w:rPr>
          <w:rStyle w:val="FootnoteReference"/>
        </w:rPr>
        <w:footnoteRef/>
      </w:r>
      <w:r w:rsidRPr="00A6778F">
        <w:tab/>
        <w:t>ELT C 107, 23.3.2023, lk 1.</w:t>
      </w:r>
    </w:p>
  </w:footnote>
  <w:footnote w:id="2">
    <w:p w14:paraId="2BE5EA9B" w14:textId="77777777" w:rsidR="00F02AED" w:rsidRPr="00A6778F" w:rsidRDefault="00F02AED" w:rsidP="00F02AED">
      <w:pPr>
        <w:pStyle w:val="FootnoteText"/>
      </w:pPr>
      <w:r w:rsidRPr="00A6778F">
        <w:rPr>
          <w:rStyle w:val="FootnoteReference"/>
        </w:rPr>
        <w:footnoteRef/>
      </w:r>
      <w:r w:rsidRPr="00A6778F">
        <w:rPr>
          <w:color w:val="000000" w:themeColor="text1"/>
        </w:rPr>
        <w:tab/>
        <w:t>Euroopa Parlamendi ja nõukogu 7. juuli 2021. aasta määrus (EL) 2021/1139, millega luuakse Euroopa Merendus-, Kalandus- ja Vesiviljelusfond ja muudetakse määrust (EL) 2017/1004 (ELT L 247, 13.7.2021, lk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6EF8D" w14:textId="77777777" w:rsidR="00F02AED" w:rsidRDefault="00F02A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2B984" w14:textId="77777777" w:rsidR="00F02AED" w:rsidRDefault="00F02A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632DE" w14:textId="77777777" w:rsidR="00F02AED" w:rsidRDefault="00F02A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7"/>
  </w:num>
  <w:num w:numId="2" w16cid:durableId="70546065">
    <w:abstractNumId w:val="13"/>
  </w:num>
  <w:num w:numId="3" w16cid:durableId="1999067676">
    <w:abstractNumId w:val="16"/>
  </w:num>
  <w:num w:numId="4" w16cid:durableId="269362632">
    <w:abstractNumId w:val="19"/>
  </w:num>
  <w:num w:numId="5" w16cid:durableId="943927640">
    <w:abstractNumId w:val="20"/>
  </w:num>
  <w:num w:numId="6" w16cid:durableId="547230529">
    <w:abstractNumId w:val="12"/>
  </w:num>
  <w:num w:numId="7" w16cid:durableId="2009407815">
    <w:abstractNumId w:val="18"/>
  </w:num>
  <w:num w:numId="8" w16cid:durableId="1698462345">
    <w:abstractNumId w:val="23"/>
  </w:num>
  <w:num w:numId="9" w16cid:durableId="599681503">
    <w:abstractNumId w:val="22"/>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4"/>
  </w:num>
  <w:num w:numId="22" w16cid:durableId="20170731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44801513">
    <w:abstractNumId w:val="21"/>
    <w:lvlOverride w:ilvl="0">
      <w:startOverride w:val="1"/>
    </w:lvlOverride>
  </w:num>
  <w:num w:numId="24" w16cid:durableId="1788771040">
    <w:abstractNumId w:val="21"/>
    <w:lvlOverride w:ilvl="0">
      <w:startOverride w:val="1"/>
    </w:lvlOverride>
  </w:num>
  <w:num w:numId="25" w16cid:durableId="1665938553">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02AED"/>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B5908"/>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00EF"/>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02AED"/>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36E4ACE"/>
  <w15:chartTrackingRefBased/>
  <w15:docId w15:val="{7BA73B12-178D-46F5-9217-8DCA0524B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2AED"/>
    <w:pPr>
      <w:spacing w:before="120" w:after="120" w:line="240" w:lineRule="auto"/>
      <w:jc w:val="both"/>
    </w:pPr>
    <w:rPr>
      <w:rFonts w:ascii="Times New Roman" w:hAnsi="Times New Roman" w:cs="Times New Roman"/>
      <w:kern w:val="0"/>
      <w:sz w:val="24"/>
      <w:lang w:val="et-EE"/>
      <w14:ligatures w14:val="none"/>
    </w:rPr>
  </w:style>
  <w:style w:type="paragraph" w:styleId="Heading1">
    <w:name w:val="heading 1"/>
    <w:basedOn w:val="Normal"/>
    <w:next w:val="Normal"/>
    <w:link w:val="Heading1Char"/>
    <w:qFormat/>
    <w:rsid w:val="003504A9"/>
    <w:pPr>
      <w:keepNext/>
      <w:numPr>
        <w:numId w:val="9"/>
      </w:numPr>
      <w:spacing w:before="240"/>
      <w:outlineLvl w:val="0"/>
    </w:pPr>
    <w:rPr>
      <w:b/>
      <w:smallCaps/>
    </w:rPr>
  </w:style>
  <w:style w:type="paragraph" w:styleId="Heading2">
    <w:name w:val="heading 2"/>
    <w:basedOn w:val="Normal"/>
    <w:next w:val="Normal"/>
    <w:link w:val="Heading2Char"/>
    <w:qFormat/>
    <w:rsid w:val="003504A9"/>
    <w:pPr>
      <w:keepNext/>
      <w:numPr>
        <w:ilvl w:val="1"/>
        <w:numId w:val="9"/>
      </w:numPr>
      <w:outlineLvl w:val="1"/>
    </w:pPr>
    <w:rPr>
      <w:b/>
    </w:rPr>
  </w:style>
  <w:style w:type="paragraph" w:styleId="Heading3">
    <w:name w:val="heading 3"/>
    <w:basedOn w:val="Normal"/>
    <w:next w:val="Normal"/>
    <w:link w:val="Heading3Char"/>
    <w:qFormat/>
    <w:rsid w:val="003504A9"/>
    <w:pPr>
      <w:keepNext/>
      <w:numPr>
        <w:ilvl w:val="2"/>
        <w:numId w:val="9"/>
      </w:numPr>
      <w:outlineLvl w:val="2"/>
    </w:pPr>
    <w:rPr>
      <w:i/>
    </w:rPr>
  </w:style>
  <w:style w:type="paragraph" w:styleId="Heading4">
    <w:name w:val="heading 4"/>
    <w:basedOn w:val="Normal"/>
    <w:next w:val="Normal"/>
    <w:link w:val="Heading4Char"/>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F02AE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02AE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rFonts w:ascii="Times New Roman" w:hAnsi="Times New Roman" w:cs="Times New Roman"/>
      <w:b/>
      <w:smallCaps/>
      <w:kern w:val="0"/>
      <w:sz w:val="24"/>
      <w:lang w:val="et-EE"/>
      <w14:ligatures w14:val="none"/>
    </w:rPr>
  </w:style>
  <w:style w:type="character" w:customStyle="1" w:styleId="Heading2Char">
    <w:name w:val="Heading 2 Char"/>
    <w:basedOn w:val="DefaultParagraphFont"/>
    <w:link w:val="Heading2"/>
    <w:rsid w:val="003504A9"/>
    <w:rPr>
      <w:rFonts w:ascii="Times New Roman" w:hAnsi="Times New Roman" w:cs="Times New Roman"/>
      <w:b/>
      <w:kern w:val="0"/>
      <w:sz w:val="24"/>
      <w:lang w:val="et-EE"/>
      <w14:ligatures w14:val="none"/>
    </w:rPr>
  </w:style>
  <w:style w:type="character" w:customStyle="1" w:styleId="Heading3Char">
    <w:name w:val="Heading 3 Char"/>
    <w:basedOn w:val="DefaultParagraphFont"/>
    <w:link w:val="Heading3"/>
    <w:rsid w:val="003504A9"/>
    <w:rPr>
      <w:rFonts w:ascii="Times New Roman" w:hAnsi="Times New Roman" w:cs="Times New Roman"/>
      <w:i/>
      <w:kern w:val="0"/>
      <w:sz w:val="24"/>
      <w:lang w:val="et-EE"/>
      <w14:ligatures w14:val="none"/>
    </w:rPr>
  </w:style>
  <w:style w:type="character" w:customStyle="1" w:styleId="Heading4Char">
    <w:name w:val="Heading 4 Char"/>
    <w:basedOn w:val="DefaultParagraphFont"/>
    <w:link w:val="Heading4"/>
    <w:rsid w:val="003504A9"/>
    <w:rPr>
      <w:rFonts w:ascii="Times New Roman" w:hAnsi="Times New Roman" w:cs="Times New Roman"/>
      <w:kern w:val="0"/>
      <w:sz w:val="24"/>
      <w:lang w:val="et-EE"/>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et-EE"/>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et-EE"/>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et-EE"/>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02AE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02AE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02AE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2AE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02AE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02AE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02AE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02AED"/>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02AED"/>
    <w:rPr>
      <w:i/>
      <w:iCs/>
      <w:color w:val="365F91" w:themeColor="accent1" w:themeShade="BF"/>
    </w:rPr>
  </w:style>
  <w:style w:type="paragraph" w:styleId="IntenseQuote">
    <w:name w:val="Intense Quote"/>
    <w:basedOn w:val="Normal"/>
    <w:next w:val="Normal"/>
    <w:link w:val="IntenseQuoteChar"/>
    <w:uiPriority w:val="30"/>
    <w:qFormat/>
    <w:rsid w:val="00F02AE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02AED"/>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02AED"/>
    <w:rPr>
      <w:b/>
      <w:bCs/>
      <w:smallCaps/>
      <w:color w:val="365F91" w:themeColor="accent1" w:themeShade="BF"/>
      <w:spacing w:val="5"/>
    </w:rPr>
  </w:style>
  <w:style w:type="paragraph" w:styleId="Signature">
    <w:name w:val="Signature"/>
    <w:basedOn w:val="Normal"/>
    <w:link w:val="FootnoteReference"/>
    <w:uiPriority w:val="99"/>
    <w:rsid w:val="00F02AED"/>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F02AED"/>
    <w:rPr>
      <w:rFonts w:ascii="Times New Roman" w:hAnsi="Times New Roman" w:cs="Times New Roman"/>
      <w:kern w:val="0"/>
      <w:sz w:val="24"/>
      <w:lang w:val="et-EE"/>
      <w14:ligatures w14:val="none"/>
    </w:rPr>
  </w:style>
  <w:style w:type="paragraph" w:customStyle="1" w:styleId="Text1">
    <w:name w:val="Text 1"/>
    <w:basedOn w:val="Normal"/>
    <w:rsid w:val="00F02AED"/>
    <w:pPr>
      <w:ind w:left="850"/>
    </w:pPr>
  </w:style>
  <w:style w:type="paragraph" w:customStyle="1" w:styleId="Point1">
    <w:name w:val="Point 1"/>
    <w:basedOn w:val="Normal"/>
    <w:rsid w:val="00F02AED"/>
    <w:pPr>
      <w:ind w:left="1417" w:hanging="567"/>
    </w:pPr>
  </w:style>
  <w:style w:type="paragraph" w:customStyle="1" w:styleId="Tiret0">
    <w:name w:val="Tiret 0"/>
    <w:basedOn w:val="Normal"/>
    <w:rsid w:val="00F02AED"/>
    <w:pPr>
      <w:numPr>
        <w:numId w:val="23"/>
      </w:numPr>
    </w:pPr>
  </w:style>
  <w:style w:type="paragraph" w:customStyle="1" w:styleId="Tiret1">
    <w:name w:val="Tiret 1"/>
    <w:basedOn w:val="Point1"/>
    <w:rsid w:val="00F02AED"/>
    <w:pPr>
      <w:numPr>
        <w:numId w:val="25"/>
      </w:numPr>
    </w:pPr>
  </w:style>
  <w:style w:type="paragraph" w:customStyle="1" w:styleId="Point0number">
    <w:name w:val="Point 0 (number)"/>
    <w:basedOn w:val="Normal"/>
    <w:rsid w:val="00F02AED"/>
    <w:pPr>
      <w:numPr>
        <w:numId w:val="22"/>
      </w:numPr>
    </w:pPr>
  </w:style>
  <w:style w:type="paragraph" w:customStyle="1" w:styleId="Point1number">
    <w:name w:val="Point 1 (number)"/>
    <w:basedOn w:val="Normal"/>
    <w:rsid w:val="00F02AED"/>
    <w:pPr>
      <w:numPr>
        <w:ilvl w:val="2"/>
        <w:numId w:val="22"/>
      </w:numPr>
    </w:pPr>
  </w:style>
  <w:style w:type="paragraph" w:customStyle="1" w:styleId="Point2number">
    <w:name w:val="Point 2 (number)"/>
    <w:basedOn w:val="Normal"/>
    <w:rsid w:val="00F02AED"/>
    <w:pPr>
      <w:numPr>
        <w:ilvl w:val="4"/>
        <w:numId w:val="22"/>
      </w:numPr>
    </w:pPr>
  </w:style>
  <w:style w:type="paragraph" w:customStyle="1" w:styleId="Point3number">
    <w:name w:val="Point 3 (number)"/>
    <w:basedOn w:val="Normal"/>
    <w:rsid w:val="00F02AED"/>
    <w:pPr>
      <w:numPr>
        <w:ilvl w:val="6"/>
        <w:numId w:val="22"/>
      </w:numPr>
    </w:pPr>
  </w:style>
  <w:style w:type="paragraph" w:customStyle="1" w:styleId="Point0letter">
    <w:name w:val="Point 0 (letter)"/>
    <w:basedOn w:val="Normal"/>
    <w:rsid w:val="00F02AED"/>
    <w:pPr>
      <w:numPr>
        <w:ilvl w:val="1"/>
        <w:numId w:val="22"/>
      </w:numPr>
    </w:pPr>
  </w:style>
  <w:style w:type="paragraph" w:customStyle="1" w:styleId="Point1letter">
    <w:name w:val="Point 1 (letter)"/>
    <w:basedOn w:val="Normal"/>
    <w:rsid w:val="00F02AED"/>
    <w:pPr>
      <w:numPr>
        <w:ilvl w:val="3"/>
        <w:numId w:val="22"/>
      </w:numPr>
    </w:pPr>
  </w:style>
  <w:style w:type="paragraph" w:customStyle="1" w:styleId="Point2letter">
    <w:name w:val="Point 2 (letter)"/>
    <w:basedOn w:val="Normal"/>
    <w:rsid w:val="00F02AED"/>
    <w:pPr>
      <w:numPr>
        <w:ilvl w:val="5"/>
        <w:numId w:val="22"/>
      </w:numPr>
    </w:pPr>
  </w:style>
  <w:style w:type="paragraph" w:customStyle="1" w:styleId="Point3letter">
    <w:name w:val="Point 3 (letter)"/>
    <w:basedOn w:val="Normal"/>
    <w:rsid w:val="00F02AED"/>
    <w:pPr>
      <w:numPr>
        <w:ilvl w:val="7"/>
        <w:numId w:val="22"/>
      </w:numPr>
    </w:pPr>
  </w:style>
  <w:style w:type="paragraph" w:customStyle="1" w:styleId="Point4letter">
    <w:name w:val="Point 4 (letter)"/>
    <w:basedOn w:val="Normal"/>
    <w:rsid w:val="00F02AED"/>
    <w:pPr>
      <w:numPr>
        <w:ilvl w:val="8"/>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1462</Words>
  <Characters>10442</Characters>
  <DocSecurity>0</DocSecurity>
  <Lines>204</Lines>
  <Paragraphs>127</Paragraphs>
  <ScaleCrop>false</ScaleCrop>
  <LinksUpToDate>false</LinksUpToDate>
  <CharactersWithSpaces>11777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2025-05-23T16:53:00Z</dcterms:created>
  <dcterms:modified xsi:type="dcterms:W3CDTF">2025-05-23T16:54:00Z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2025-05-23T16:53:58Z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619e036c-8c0c-4109-bc0a-a76a1d34a8c6</vt:lpwstr>
  </property>
  <property fmtid="{D5CDD505-2E9C-101B-9397-08002B2CF9AE}" pid="8" name="MSIP_Label_6bd9ddd1-4d20-43f6-abfa-fc3c07406f94_ContentBits">
    <vt:lpwstr>0</vt:lpwstr>
  </property>
</Properties>
</file>